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1F3D5C"/>
          <w:sz w:val="40"/>
        </w:rPr>
        <w:t>REPARATIVE GENEALOGY, LLC</w:t>
      </w:r>
    </w:p>
    <w:p>
      <w:pPr>
        <w:spacing w:after="360"/>
        <w:jc w:val="center"/>
      </w:pPr>
      <w:r>
        <w:rPr>
          <w:rFonts w:ascii="Arial" w:hAnsi="Arial"/>
          <w:b w:val="0"/>
          <w:color w:val="555555"/>
          <w:sz w:val="22"/>
        </w:rPr>
        <w:t>Family History and Reparative Ancestral Research</w:t>
      </w:r>
    </w:p>
    <w:p/>
    <w:p/>
    <w:p>
      <w:pPr>
        <w:spacing w:after="80"/>
        <w:jc w:val="center"/>
      </w:pPr>
      <w:r>
        <w:rPr>
          <w:rFonts w:ascii="Arial" w:hAnsi="Arial"/>
          <w:b/>
          <w:color w:val="000000"/>
          <w:sz w:val="44"/>
        </w:rPr>
        <w:t>The Origins of Fortune Stewart and Rebecca Payne</w:t>
      </w:r>
    </w:p>
    <w:p>
      <w:pPr>
        <w:spacing w:after="480"/>
        <w:jc w:val="center"/>
      </w:pPr>
      <w:r>
        <w:rPr>
          <w:rFonts w:ascii="Arial" w:hAnsi="Arial"/>
          <w:b w:val="0"/>
          <w:color w:val="2E5B88"/>
          <w:sz w:val="28"/>
        </w:rPr>
        <w:t>A Comprehensive Research Report</w:t>
      </w:r>
    </w:p>
    <w:tbl>
      <w:tblPr>
        <w:tblStyle w:val="LightList-Accent1"/>
        <w:tblW w:type="auto" w:w="0"/>
        <w:tblLook w:firstColumn="1" w:firstRow="1" w:lastColumn="0" w:lastRow="0" w:noHBand="0" w:noVBand="1" w:val="04A0"/>
      </w:tblPr>
      <w:tblGrid>
        <w:gridCol w:w="4320"/>
        <w:gridCol w:w="4320"/>
      </w:tblGrid>
      <w:tr>
        <w:tc>
          <w:tcPr>
            <w:tcW w:type="dxa" w:w="2304"/>
          </w:tcPr>
          <w:p>
            <w:r/>
            <w:r>
              <w:rPr>
                <w:rFonts w:ascii="Arial" w:hAnsi="Arial"/>
                <w:b/>
                <w:sz w:val="20"/>
              </w:rPr>
              <w:t>Prepared for</w:t>
            </w:r>
          </w:p>
        </w:tc>
        <w:tc>
          <w:tcPr>
            <w:tcW w:type="dxa" w:w="7200"/>
          </w:tcPr>
          <w:p>
            <w:r/>
            <w:r>
              <w:rPr>
                <w:rFonts w:ascii="Arial" w:hAnsi="Arial"/>
                <w:sz w:val="20"/>
              </w:rPr>
              <w:t>Donna Jerrie Stewart (Mrs. Jerry Stewart)</w:t>
            </w:r>
          </w:p>
        </w:tc>
      </w:tr>
      <w:tr>
        <w:tc>
          <w:tcPr>
            <w:tcW w:type="dxa" w:w="2304"/>
          </w:tcPr>
          <w:p>
            <w:r/>
            <w:r>
              <w:rPr>
                <w:rFonts w:ascii="Arial" w:hAnsi="Arial"/>
                <w:b/>
                <w:sz w:val="20"/>
              </w:rPr>
              <w:t>Prepared by</w:t>
            </w:r>
          </w:p>
        </w:tc>
        <w:tc>
          <w:tcPr>
            <w:tcW w:type="dxa" w:w="7200"/>
          </w:tcPr>
          <w:p>
            <w:r/>
            <w:r>
              <w:rPr>
                <w:rFonts w:ascii="Arial" w:hAnsi="Arial"/>
                <w:sz w:val="20"/>
              </w:rPr>
              <w:t>Reparative Genealogy, LLC</w:t>
            </w:r>
          </w:p>
        </w:tc>
      </w:tr>
      <w:tr>
        <w:tc>
          <w:tcPr>
            <w:tcW w:type="dxa" w:w="2304"/>
          </w:tcPr>
          <w:p>
            <w:r/>
            <w:r>
              <w:rPr>
                <w:rFonts w:ascii="Arial" w:hAnsi="Arial"/>
                <w:b/>
                <w:sz w:val="20"/>
              </w:rPr>
              <w:t>Date</w:t>
            </w:r>
          </w:p>
        </w:tc>
        <w:tc>
          <w:tcPr>
            <w:tcW w:type="dxa" w:w="7200"/>
          </w:tcPr>
          <w:p>
            <w:r/>
            <w:r>
              <w:rPr>
                <w:rFonts w:ascii="Arial" w:hAnsi="Arial"/>
                <w:sz w:val="20"/>
              </w:rPr>
              <w:t>July 2026</w:t>
            </w:r>
          </w:p>
        </w:tc>
      </w:tr>
      <w:tr>
        <w:tc>
          <w:tcPr>
            <w:tcW w:type="dxa" w:w="2304"/>
          </w:tcPr>
          <w:p>
            <w:r/>
            <w:r>
              <w:rPr>
                <w:rFonts w:ascii="Arial" w:hAnsi="Arial"/>
                <w:b/>
                <w:sz w:val="20"/>
              </w:rPr>
              <w:t>Subjects</w:t>
            </w:r>
          </w:p>
        </w:tc>
        <w:tc>
          <w:tcPr>
            <w:tcW w:type="dxa" w:w="7200"/>
          </w:tcPr>
          <w:p>
            <w:r/>
            <w:r>
              <w:rPr>
                <w:rFonts w:ascii="Arial" w:hAnsi="Arial"/>
                <w:sz w:val="20"/>
              </w:rPr>
              <w:t>Fortune Stewart (born about 1808 to 1815, died 1 August 1888) and Rebecca Payne Stewart (born about November 1829, died 4 July 1910), of Williamsport, Grant County, West Virginia</w:t>
            </w:r>
          </w:p>
        </w:tc>
      </w:tr>
    </w:tbl>
    <w:p>
      <w:r>
        <w:br w:type="page"/>
      </w:r>
    </w:p>
    <w:p>
      <w:pPr>
        <w:spacing w:after="160"/>
        <w:jc w:val="center"/>
      </w:pPr>
      <w:r>
        <w:rPr>
          <w:rFonts w:ascii="Arial" w:hAnsi="Arial"/>
          <w:b/>
          <w:color w:val="1F3D5C"/>
          <w:sz w:val="30"/>
        </w:rPr>
        <w:t>Table of Contents</w:t>
      </w:r>
    </w:p>
    <w:p>
      <w:pPr>
        <w:tabs>
          <w:tab w:val="right" w:leader="dot" w:pos="9360"/>
        </w:tabs>
        <w:spacing w:after="40"/>
      </w:pPr>
      <w:r>
        <w:rPr>
          <w:rFonts w:ascii="Arial" w:hAnsi="Arial"/>
          <w:sz w:val="22"/>
        </w:rPr>
        <w:t xml:space="preserve">Introduction</w:t>
      </w:r>
      <w:r>
        <w:rPr>
          <w:rFonts w:ascii="Arial" w:hAnsi="Arial"/>
          <w:sz w:val="22"/>
        </w:rPr>
        <w:tab/>
        <w:t>3</w:t>
      </w:r>
    </w:p>
    <w:p>
      <w:pPr>
        <w:tabs>
          <w:tab w:val="right" w:leader="dot" w:pos="9360"/>
        </w:tabs>
        <w:spacing w:after="40"/>
      </w:pPr>
      <w:r>
        <w:rPr>
          <w:rFonts w:ascii="Arial" w:hAnsi="Arial"/>
          <w:sz w:val="22"/>
        </w:rPr>
        <w:t xml:space="preserve">The Family's Own Story</w:t>
      </w:r>
      <w:r>
        <w:rPr>
          <w:rFonts w:ascii="Arial" w:hAnsi="Arial"/>
          <w:sz w:val="22"/>
        </w:rPr>
        <w:tab/>
        <w:t>3</w:t>
      </w:r>
    </w:p>
    <w:p>
      <w:pPr>
        <w:tabs>
          <w:tab w:val="right" w:leader="dot" w:pos="9360"/>
        </w:tabs>
        <w:spacing w:after="40"/>
      </w:pPr>
      <w:r>
        <w:rPr>
          <w:rFonts w:ascii="Arial" w:hAnsi="Arial"/>
          <w:sz w:val="22"/>
        </w:rPr>
        <w:t xml:space="preserve">Fortune and Rebecca in the Record</w:t>
      </w:r>
      <w:r>
        <w:rPr>
          <w:rFonts w:ascii="Arial" w:hAnsi="Arial"/>
          <w:sz w:val="22"/>
        </w:rPr>
        <w:tab/>
        <w:t>3</w:t>
      </w:r>
    </w:p>
    <w:p>
      <w:pPr>
        <w:tabs>
          <w:tab w:val="right" w:leader="dot" w:pos="9360"/>
        </w:tabs>
        <w:spacing w:after="40"/>
      </w:pPr>
      <w:r>
        <w:rPr>
          <w:rFonts w:ascii="Arial" w:hAnsi="Arial"/>
          <w:sz w:val="22"/>
        </w:rPr>
        <w:t xml:space="preserve">The Free People of Color, and Fortune's Absence Among Them</w:t>
      </w:r>
      <w:r>
        <w:rPr>
          <w:rFonts w:ascii="Arial" w:hAnsi="Arial"/>
          <w:sz w:val="22"/>
        </w:rPr>
        <w:tab/>
        <w:t>4</w:t>
      </w:r>
    </w:p>
    <w:p>
      <w:pPr>
        <w:tabs>
          <w:tab w:val="right" w:leader="dot" w:pos="9360"/>
        </w:tabs>
        <w:spacing w:after="40"/>
      </w:pPr>
      <w:r>
        <w:rPr>
          <w:rFonts w:ascii="Arial" w:hAnsi="Arial"/>
          <w:sz w:val="22"/>
        </w:rPr>
        <w:t xml:space="preserve">The Cunningham and Turley Families, and the 1849 Deed</w:t>
      </w:r>
      <w:r>
        <w:rPr>
          <w:rFonts w:ascii="Arial" w:hAnsi="Arial"/>
          <w:sz w:val="22"/>
        </w:rPr>
        <w:tab/>
        <w:t>5</w:t>
      </w:r>
    </w:p>
    <w:p>
      <w:pPr>
        <w:tabs>
          <w:tab w:val="right" w:leader="dot" w:pos="9360"/>
        </w:tabs>
        <w:spacing w:after="40"/>
      </w:pPr>
      <w:r>
        <w:rPr>
          <w:rFonts w:ascii="Arial" w:hAnsi="Arial"/>
          <w:sz w:val="22"/>
        </w:rPr>
        <w:t xml:space="preserve">The Wills That May Have Transferred Fortune</w:t>
      </w:r>
      <w:r>
        <w:rPr>
          <w:rFonts w:ascii="Arial" w:hAnsi="Arial"/>
          <w:sz w:val="22"/>
        </w:rPr>
        <w:tab/>
        <w:t>6</w:t>
      </w:r>
    </w:p>
    <w:p>
      <w:pPr>
        <w:tabs>
          <w:tab w:val="right" w:leader="dot" w:pos="9360"/>
        </w:tabs>
        <w:spacing w:after="40"/>
      </w:pPr>
      <w:r>
        <w:rPr>
          <w:rFonts w:ascii="Arial" w:hAnsi="Arial"/>
          <w:sz w:val="22"/>
        </w:rPr>
        <w:t xml:space="preserve">How Fortune Could Have Entered the Country</w:t>
      </w:r>
      <w:r>
        <w:rPr>
          <w:rFonts w:ascii="Arial" w:hAnsi="Arial"/>
          <w:sz w:val="22"/>
        </w:rPr>
        <w:tab/>
        <w:t>7</w:t>
      </w:r>
    </w:p>
    <w:p>
      <w:pPr>
        <w:tabs>
          <w:tab w:val="right" w:leader="dot" w:pos="9360"/>
        </w:tabs>
        <w:spacing w:after="40"/>
      </w:pPr>
      <w:r>
        <w:rPr>
          <w:rFonts w:ascii="Arial" w:hAnsi="Arial"/>
          <w:sz w:val="22"/>
        </w:rPr>
        <w:t xml:space="preserve">Findings, Conclusions, and Research Status</w:t>
      </w:r>
      <w:r>
        <w:rPr>
          <w:rFonts w:ascii="Arial" w:hAnsi="Arial"/>
          <w:sz w:val="22"/>
        </w:rPr>
        <w:tab/>
        <w:t>8</w:t>
      </w:r>
    </w:p>
    <w:p>
      <w:pPr>
        <w:tabs>
          <w:tab w:val="right" w:leader="dot" w:pos="9360"/>
        </w:tabs>
        <w:spacing w:after="40"/>
      </w:pPr>
      <w:r>
        <w:rPr>
          <w:rFonts w:ascii="Arial" w:hAnsi="Arial"/>
          <w:sz w:val="22"/>
        </w:rPr>
        <w:t xml:space="preserve">Sources Cited</w:t>
      </w:r>
      <w:r>
        <w:rPr>
          <w:rFonts w:ascii="Arial" w:hAnsi="Arial"/>
          <w:sz w:val="22"/>
        </w:rPr>
        <w:tab/>
        <w:t>11</w:t>
      </w:r>
    </w:p>
    <w:p>
      <w:pPr>
        <w:spacing w:after="60"/>
      </w:pPr>
    </w:p>
    <w:p>
      <w:pPr>
        <w:tabs>
          <w:tab w:val="right" w:leader="dot" w:pos="9360"/>
        </w:tabs>
        <w:spacing w:after="40"/>
      </w:pPr>
      <w:r>
        <w:rPr>
          <w:b/>
          <w:rFonts w:ascii="Arial" w:hAnsi="Arial"/>
          <w:sz w:val="22"/>
        </w:rPr>
        <w:t xml:space="preserve">Appendices: The Documents in Full</w:t>
      </w:r>
      <w:r>
        <w:rPr>
          <w:rFonts w:ascii="Arial" w:hAnsi="Arial"/>
          <w:sz w:val="22"/>
        </w:rPr>
        <w:tab/>
        <w:t>13</w:t>
      </w:r>
    </w:p>
    <w:p>
      <w:pPr>
        <w:tabs>
          <w:tab w:val="right" w:leader="dot" w:pos="9360"/>
        </w:tabs>
        <w:spacing w:after="40"/>
      </w:pPr>
      <w:r>
        <w:rPr>
          <w:rFonts w:ascii="Arial" w:hAnsi="Arial"/>
          <w:sz w:val="22"/>
        </w:rPr>
        <w:t xml:space="preserve">Appendix A.  The Cunningham, Turley and Harness Record Compendium</w:t>
      </w:r>
      <w:r>
        <w:rPr>
          <w:rFonts w:ascii="Arial" w:hAnsi="Arial"/>
          <w:sz w:val="22"/>
        </w:rPr>
        <w:tab/>
        <w:t>14</w:t>
      </w:r>
    </w:p>
    <w:p>
      <w:pPr>
        <w:tabs>
          <w:tab w:val="right" w:leader="dot" w:pos="9360"/>
        </w:tabs>
        <w:spacing w:after="40"/>
      </w:pPr>
      <w:r>
        <w:rPr>
          <w:rFonts w:ascii="Arial" w:hAnsi="Arial"/>
          <w:sz w:val="22"/>
        </w:rPr>
        <w:t xml:space="preserve">Appendix B.  The Full Will and Codicil of George Harness</w:t>
      </w:r>
      <w:r>
        <w:rPr>
          <w:rFonts w:ascii="Arial" w:hAnsi="Arial"/>
          <w:sz w:val="22"/>
        </w:rPr>
        <w:tab/>
        <w:t>46</w:t>
      </w:r>
    </w:p>
    <w:p>
      <w:pPr>
        <w:tabs>
          <w:tab w:val="right" w:leader="dot" w:pos="9360"/>
        </w:tabs>
        <w:spacing w:after="40"/>
      </w:pPr>
      <w:r>
        <w:rPr>
          <w:rFonts w:ascii="Arial" w:hAnsi="Arial"/>
          <w:sz w:val="22"/>
        </w:rPr>
        <w:t xml:space="preserve">Appendix C.  The Will and Estate of George Lee</w:t>
      </w:r>
      <w:r>
        <w:rPr>
          <w:rFonts w:ascii="Arial" w:hAnsi="Arial"/>
          <w:sz w:val="22"/>
        </w:rPr>
        <w:tab/>
        <w:t>51</w:t>
      </w:r>
    </w:p>
    <w:p>
      <w:pPr>
        <w:tabs>
          <w:tab w:val="right" w:leader="dot" w:pos="9360"/>
        </w:tabs>
        <w:spacing w:after="40"/>
      </w:pPr>
      <w:r>
        <w:rPr>
          <w:rFonts w:ascii="Arial" w:hAnsi="Arial"/>
          <w:sz w:val="22"/>
        </w:rPr>
        <w:t xml:space="preserve">Appendix D.  Deed of Trust Naming Fortune, 1849</w:t>
      </w:r>
      <w:r>
        <w:rPr>
          <w:rFonts w:ascii="Arial" w:hAnsi="Arial"/>
          <w:sz w:val="22"/>
        </w:rPr>
        <w:tab/>
        <w:t>58</w:t>
      </w:r>
    </w:p>
    <w:p>
      <w:pPr>
        <w:tabs>
          <w:tab w:val="right" w:leader="dot" w:pos="9360"/>
        </w:tabs>
        <w:spacing w:after="40"/>
      </w:pPr>
      <w:r>
        <w:rPr>
          <w:rFonts w:ascii="Arial" w:hAnsi="Arial"/>
          <w:sz w:val="22"/>
        </w:rPr>
        <w:t xml:space="preserve">Appendix E.  The Estate of Fortune Stewart, 1888</w:t>
      </w:r>
      <w:r>
        <w:rPr>
          <w:rFonts w:ascii="Arial" w:hAnsi="Arial"/>
          <w:sz w:val="22"/>
        </w:rPr>
        <w:tab/>
        <w:t>63</w:t>
      </w:r>
    </w:p>
    <w:p>
      <w:pPr>
        <w:tabs>
          <w:tab w:val="right" w:leader="dot" w:pos="9360"/>
        </w:tabs>
        <w:spacing w:after="40"/>
      </w:pPr>
      <w:r>
        <w:rPr>
          <w:rFonts w:ascii="Arial" w:hAnsi="Arial"/>
          <w:sz w:val="22"/>
        </w:rPr>
        <w:t xml:space="preserve">Appendix F.  The 1870 Census of Grant Township</w:t>
      </w:r>
      <w:r>
        <w:rPr>
          <w:rFonts w:ascii="Arial" w:hAnsi="Arial"/>
          <w:sz w:val="22"/>
        </w:rPr>
        <w:tab/>
        <w:t>75</w:t>
      </w:r>
    </w:p>
    <w:p>
      <w:pPr>
        <w:tabs>
          <w:tab w:val="right" w:leader="dot" w:pos="9360"/>
        </w:tabs>
        <w:spacing w:after="40"/>
      </w:pPr>
      <w:r>
        <w:rPr>
          <w:rFonts w:ascii="Arial" w:hAnsi="Arial"/>
          <w:sz w:val="22"/>
        </w:rPr>
        <w:t xml:space="preserve">Appendix G.  The Slave Schedules and the Search for Rebecca</w:t>
      </w:r>
      <w:r>
        <w:rPr>
          <w:rFonts w:ascii="Arial" w:hAnsi="Arial"/>
          <w:sz w:val="22"/>
        </w:rPr>
        <w:tab/>
        <w:t>125</w:t>
      </w:r>
    </w:p>
    <w:p>
      <w:r>
        <w:br w:type="page"/>
      </w:r>
    </w:p>
    <w:p>
      <w:pPr>
        <w:pStyle w:val="Heading1"/>
        <w:spacing w:before="320" w:after="120"/>
      </w:pPr>
      <w:r>
        <w:t>Introduction</w:t>
      </w:r>
    </w:p>
    <w:p>
      <w:pPr>
        <w:spacing w:after="140"/>
        <w:jc w:val="both"/>
      </w:pPr>
      <w:r>
        <w:rPr>
          <w:rFonts w:ascii="Arial" w:hAnsi="Arial"/>
          <w:sz w:val="22"/>
        </w:rPr>
        <w:t>Fortune Stewart and Rebecca Payne stand at the beginning of this family's known history. They are the earliest ancestors the family can name, and the aim of this research has been to press beyond that beginning and recover earlier and fuller documentation of their lives and origins. This report gathers the full body of that research into one account. It sets the family's own story, preserved in oral tradition and in the family blog, beside the documentary record recovered from county and federal archives, and beside the evidence of DNA. Where these three classes of evidence agree, they confirm one another. Where they differ, the report explains why, and states plainly what is now established and what remains open.</w:t>
      </w:r>
    </w:p>
    <w:p>
      <w:pPr>
        <w:pStyle w:val="Heading1"/>
        <w:spacing w:before="320" w:after="120"/>
      </w:pPr>
      <w:r>
        <w:t>The Family's Own Story</w:t>
      </w:r>
    </w:p>
    <w:p>
      <w:pPr>
        <w:spacing w:after="140"/>
        <w:jc w:val="both"/>
      </w:pPr>
      <w:r>
        <w:rPr>
          <w:rFonts w:ascii="Arial" w:hAnsi="Arial"/>
          <w:sz w:val="22"/>
        </w:rPr>
        <w:t>By the family's own account, Fortune Stewart was a freedman who died on 1 August 1888, and Rebecca Payne, born about November 1829, died on 4 July 1910. They married near the close of the Civil War and made their home at Williamsport, in the portion of Hardy County that became Grant County in 1866. Sixteen of their children reached adulthood, and five of their daughters married five Hilliard brothers. The family has long held that Rebecca's first children were born in slavery, that she was enslaved on one of the Cunningham plantations in the Trough area of Old Fields, and that Fortune himself was Caribbean born, a man remembered for speaking French or Spanish and for keeping foreign coins. Each of these memories is tested against the records in the pages that follow, and, wherever the records allow, it is confirmed.</w:t>
      </w:r>
    </w:p>
    <w:p>
      <w:pPr>
        <w:pStyle w:val="Heading1"/>
        <w:spacing w:before="320" w:after="120"/>
      </w:pPr>
      <w:r>
        <w:t>Fortune and Rebecca in the Record</w:t>
      </w:r>
    </w:p>
    <w:p>
      <w:pPr>
        <w:spacing w:after="140"/>
        <w:jc w:val="both"/>
      </w:pPr>
      <w:r>
        <w:rPr>
          <w:rFonts w:ascii="Arial" w:hAnsi="Arial"/>
          <w:sz w:val="22"/>
        </w:rPr>
        <w:t>The first public record that could name Fortune and Rebecca as free people is the 1870 census of Grant Township, taken five years after emancipation. It records the household the family remembers.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Arial" w:hAnsi="Arial"/>
                <w:b/>
                <w:sz w:val="19"/>
              </w:rPr>
              <w:t>Name</w:t>
            </w:r>
          </w:p>
        </w:tc>
        <w:tc>
          <w:tcPr>
            <w:tcW w:type="dxa" w:w="2160"/>
          </w:tcPr>
          <w:p>
            <w:r/>
            <w:r>
              <w:rPr>
                <w:rFonts w:ascii="Arial" w:hAnsi="Arial"/>
                <w:b/>
                <w:sz w:val="19"/>
              </w:rPr>
              <w:t>Age in 1870</w:t>
            </w:r>
          </w:p>
        </w:tc>
        <w:tc>
          <w:tcPr>
            <w:tcW w:type="dxa" w:w="2160"/>
          </w:tcPr>
          <w:p>
            <w:r/>
            <w:r>
              <w:rPr>
                <w:rFonts w:ascii="Arial" w:hAnsi="Arial"/>
                <w:b/>
                <w:sz w:val="19"/>
              </w:rPr>
              <w:t>Born about</w:t>
            </w:r>
          </w:p>
        </w:tc>
        <w:tc>
          <w:tcPr>
            <w:tcW w:type="dxa" w:w="2160"/>
          </w:tcPr>
          <w:p>
            <w:r/>
            <w:r>
              <w:rPr>
                <w:rFonts w:ascii="Arial" w:hAnsi="Arial"/>
                <w:b/>
                <w:sz w:val="19"/>
              </w:rPr>
              <w:t>Note</w:t>
            </w:r>
          </w:p>
        </w:tc>
      </w:tr>
      <w:tr>
        <w:tc>
          <w:tcPr>
            <w:tcW w:type="dxa" w:w="2160"/>
          </w:tcPr>
          <w:p>
            <w:r/>
            <w:r>
              <w:rPr>
                <w:rFonts w:ascii="Arial" w:hAnsi="Arial"/>
                <w:sz w:val="19"/>
              </w:rPr>
              <w:t>Fortune Stewart</w:t>
            </w:r>
          </w:p>
        </w:tc>
        <w:tc>
          <w:tcPr>
            <w:tcW w:type="dxa" w:w="2160"/>
          </w:tcPr>
          <w:p>
            <w:r/>
            <w:r>
              <w:rPr>
                <w:rFonts w:ascii="Arial" w:hAnsi="Arial"/>
                <w:sz w:val="19"/>
              </w:rPr>
              <w:t>55</w:t>
            </w:r>
          </w:p>
        </w:tc>
        <w:tc>
          <w:tcPr>
            <w:tcW w:type="dxa" w:w="2160"/>
          </w:tcPr>
          <w:p>
            <w:r/>
            <w:r>
              <w:rPr>
                <w:rFonts w:ascii="Arial" w:hAnsi="Arial"/>
                <w:sz w:val="19"/>
              </w:rPr>
              <w:t>1815</w:t>
            </w:r>
          </w:p>
        </w:tc>
        <w:tc>
          <w:tcPr>
            <w:tcW w:type="dxa" w:w="2160"/>
          </w:tcPr>
          <w:p>
            <w:r/>
            <w:r>
              <w:rPr>
                <w:rFonts w:ascii="Arial" w:hAnsi="Arial"/>
                <w:sz w:val="19"/>
              </w:rPr>
              <w:t>Farm laborer; born Virginia</w:t>
            </w:r>
          </w:p>
        </w:tc>
      </w:tr>
      <w:tr>
        <w:tc>
          <w:tcPr>
            <w:tcW w:type="dxa" w:w="2160"/>
          </w:tcPr>
          <w:p>
            <w:r/>
            <w:r>
              <w:rPr>
                <w:rFonts w:ascii="Arial" w:hAnsi="Arial"/>
                <w:sz w:val="19"/>
              </w:rPr>
              <w:t>Rebecca</w:t>
            </w:r>
          </w:p>
        </w:tc>
        <w:tc>
          <w:tcPr>
            <w:tcW w:type="dxa" w:w="2160"/>
          </w:tcPr>
          <w:p>
            <w:r/>
            <w:r>
              <w:rPr>
                <w:rFonts w:ascii="Arial" w:hAnsi="Arial"/>
                <w:sz w:val="19"/>
              </w:rPr>
              <w:t>40</w:t>
            </w:r>
          </w:p>
        </w:tc>
        <w:tc>
          <w:tcPr>
            <w:tcW w:type="dxa" w:w="2160"/>
          </w:tcPr>
          <w:p>
            <w:r/>
            <w:r>
              <w:rPr>
                <w:rFonts w:ascii="Arial" w:hAnsi="Arial"/>
                <w:sz w:val="19"/>
              </w:rPr>
              <w:t>1829-30</w:t>
            </w:r>
          </w:p>
        </w:tc>
        <w:tc>
          <w:tcPr>
            <w:tcW w:type="dxa" w:w="2160"/>
          </w:tcPr>
          <w:p>
            <w:r/>
            <w:r>
              <w:rPr>
                <w:rFonts w:ascii="Arial" w:hAnsi="Arial"/>
                <w:sz w:val="19"/>
              </w:rPr>
              <w:t>Keeping house; born Virginia</w:t>
            </w:r>
          </w:p>
        </w:tc>
      </w:tr>
      <w:tr>
        <w:tc>
          <w:tcPr>
            <w:tcW w:type="dxa" w:w="2160"/>
          </w:tcPr>
          <w:p>
            <w:r/>
            <w:r>
              <w:rPr>
                <w:rFonts w:ascii="Arial" w:hAnsi="Arial"/>
                <w:sz w:val="19"/>
              </w:rPr>
              <w:t>Daniel</w:t>
            </w:r>
          </w:p>
        </w:tc>
        <w:tc>
          <w:tcPr>
            <w:tcW w:type="dxa" w:w="2160"/>
          </w:tcPr>
          <w:p>
            <w:r/>
            <w:r>
              <w:rPr>
                <w:rFonts w:ascii="Arial" w:hAnsi="Arial"/>
                <w:sz w:val="19"/>
              </w:rPr>
              <w:t>13</w:t>
            </w:r>
          </w:p>
        </w:tc>
        <w:tc>
          <w:tcPr>
            <w:tcW w:type="dxa" w:w="2160"/>
          </w:tcPr>
          <w:p>
            <w:r/>
            <w:r>
              <w:rPr>
                <w:rFonts w:ascii="Arial" w:hAnsi="Arial"/>
                <w:sz w:val="19"/>
              </w:rPr>
              <w:t>1857</w:t>
            </w:r>
          </w:p>
        </w:tc>
        <w:tc>
          <w:tcPr>
            <w:tcW w:type="dxa" w:w="2160"/>
          </w:tcPr>
          <w:p>
            <w:r/>
            <w:r>
              <w:rPr>
                <w:rFonts w:ascii="Arial" w:hAnsi="Arial"/>
                <w:sz w:val="19"/>
              </w:rPr>
              <w:t>eldest child recorded</w:t>
            </w:r>
          </w:p>
        </w:tc>
      </w:tr>
      <w:tr>
        <w:tc>
          <w:tcPr>
            <w:tcW w:type="dxa" w:w="2160"/>
          </w:tcPr>
          <w:p>
            <w:r/>
            <w:r>
              <w:rPr>
                <w:rFonts w:ascii="Arial" w:hAnsi="Arial"/>
                <w:sz w:val="19"/>
              </w:rPr>
              <w:t>Emma</w:t>
            </w:r>
          </w:p>
        </w:tc>
        <w:tc>
          <w:tcPr>
            <w:tcW w:type="dxa" w:w="2160"/>
          </w:tcPr>
          <w:p>
            <w:r/>
            <w:r>
              <w:rPr>
                <w:rFonts w:ascii="Arial" w:hAnsi="Arial"/>
                <w:sz w:val="19"/>
              </w:rPr>
              <w:t>11</w:t>
            </w:r>
          </w:p>
        </w:tc>
        <w:tc>
          <w:tcPr>
            <w:tcW w:type="dxa" w:w="2160"/>
          </w:tcPr>
          <w:p>
            <w:r/>
            <w:r>
              <w:rPr>
                <w:rFonts w:ascii="Arial" w:hAnsi="Arial"/>
                <w:sz w:val="19"/>
              </w:rPr>
              <w:t>1859</w:t>
            </w:r>
          </w:p>
        </w:tc>
        <w:tc>
          <w:tcPr>
            <w:tcW w:type="dxa" w:w="2160"/>
          </w:tcPr>
          <w:p>
            <w:r/>
            <w:r>
              <w:rPr>
                <w:rFonts w:ascii="Arial" w:hAnsi="Arial"/>
                <w:sz w:val="19"/>
              </w:rPr>
            </w:r>
          </w:p>
        </w:tc>
      </w:tr>
      <w:tr>
        <w:tc>
          <w:tcPr>
            <w:tcW w:type="dxa" w:w="2160"/>
          </w:tcPr>
          <w:p>
            <w:r/>
            <w:r>
              <w:rPr>
                <w:rFonts w:ascii="Arial" w:hAnsi="Arial"/>
                <w:sz w:val="19"/>
              </w:rPr>
              <w:t>Belle</w:t>
            </w:r>
          </w:p>
        </w:tc>
        <w:tc>
          <w:tcPr>
            <w:tcW w:type="dxa" w:w="2160"/>
          </w:tcPr>
          <w:p>
            <w:r/>
            <w:r>
              <w:rPr>
                <w:rFonts w:ascii="Arial" w:hAnsi="Arial"/>
                <w:sz w:val="19"/>
              </w:rPr>
              <w:t>8</w:t>
            </w:r>
          </w:p>
        </w:tc>
        <w:tc>
          <w:tcPr>
            <w:tcW w:type="dxa" w:w="2160"/>
          </w:tcPr>
          <w:p>
            <w:r/>
            <w:r>
              <w:rPr>
                <w:rFonts w:ascii="Arial" w:hAnsi="Arial"/>
                <w:sz w:val="19"/>
              </w:rPr>
              <w:t>1862</w:t>
            </w:r>
          </w:p>
        </w:tc>
        <w:tc>
          <w:tcPr>
            <w:tcW w:type="dxa" w:w="2160"/>
          </w:tcPr>
          <w:p>
            <w:r/>
            <w:r>
              <w:rPr>
                <w:rFonts w:ascii="Arial" w:hAnsi="Arial"/>
                <w:sz w:val="19"/>
              </w:rPr>
            </w:r>
          </w:p>
        </w:tc>
      </w:tr>
      <w:tr>
        <w:tc>
          <w:tcPr>
            <w:tcW w:type="dxa" w:w="2160"/>
          </w:tcPr>
          <w:p>
            <w:r/>
            <w:r>
              <w:rPr>
                <w:rFonts w:ascii="Arial" w:hAnsi="Arial"/>
                <w:sz w:val="19"/>
              </w:rPr>
              <w:t>Annie</w:t>
            </w:r>
          </w:p>
        </w:tc>
        <w:tc>
          <w:tcPr>
            <w:tcW w:type="dxa" w:w="2160"/>
          </w:tcPr>
          <w:p>
            <w:r/>
            <w:r>
              <w:rPr>
                <w:rFonts w:ascii="Arial" w:hAnsi="Arial"/>
                <w:sz w:val="19"/>
              </w:rPr>
              <w:t>5</w:t>
            </w:r>
          </w:p>
        </w:tc>
        <w:tc>
          <w:tcPr>
            <w:tcW w:type="dxa" w:w="2160"/>
          </w:tcPr>
          <w:p>
            <w:r/>
            <w:r>
              <w:rPr>
                <w:rFonts w:ascii="Arial" w:hAnsi="Arial"/>
                <w:sz w:val="19"/>
              </w:rPr>
              <w:t>1865</w:t>
            </w:r>
          </w:p>
        </w:tc>
        <w:tc>
          <w:tcPr>
            <w:tcW w:type="dxa" w:w="2160"/>
          </w:tcPr>
          <w:p>
            <w:r/>
            <w:r>
              <w:rPr>
                <w:rFonts w:ascii="Arial" w:hAnsi="Arial"/>
                <w:sz w:val="19"/>
              </w:rPr>
            </w:r>
          </w:p>
        </w:tc>
      </w:tr>
      <w:tr>
        <w:tc>
          <w:tcPr>
            <w:tcW w:type="dxa" w:w="2160"/>
          </w:tcPr>
          <w:p>
            <w:r/>
            <w:r>
              <w:rPr>
                <w:rFonts w:ascii="Arial" w:hAnsi="Arial"/>
                <w:sz w:val="19"/>
              </w:rPr>
              <w:t>Fanny</w:t>
            </w:r>
          </w:p>
        </w:tc>
        <w:tc>
          <w:tcPr>
            <w:tcW w:type="dxa" w:w="2160"/>
          </w:tcPr>
          <w:p>
            <w:r/>
            <w:r>
              <w:rPr>
                <w:rFonts w:ascii="Arial" w:hAnsi="Arial"/>
                <w:sz w:val="19"/>
              </w:rPr>
              <w:t>3</w:t>
            </w:r>
          </w:p>
        </w:tc>
        <w:tc>
          <w:tcPr>
            <w:tcW w:type="dxa" w:w="2160"/>
          </w:tcPr>
          <w:p>
            <w:r/>
            <w:r>
              <w:rPr>
                <w:rFonts w:ascii="Arial" w:hAnsi="Arial"/>
                <w:sz w:val="19"/>
              </w:rPr>
              <w:t>1867</w:t>
            </w:r>
          </w:p>
        </w:tc>
        <w:tc>
          <w:tcPr>
            <w:tcW w:type="dxa" w:w="2160"/>
          </w:tcPr>
          <w:p>
            <w:r/>
            <w:r>
              <w:rPr>
                <w:rFonts w:ascii="Arial" w:hAnsi="Arial"/>
                <w:sz w:val="19"/>
              </w:rPr>
              <w:t>later Fannie Hilliards</w:t>
            </w:r>
          </w:p>
        </w:tc>
      </w:tr>
      <w:tr>
        <w:tc>
          <w:tcPr>
            <w:tcW w:type="dxa" w:w="2160"/>
          </w:tcPr>
          <w:p>
            <w:r/>
            <w:r>
              <w:rPr>
                <w:rFonts w:ascii="Arial" w:hAnsi="Arial"/>
                <w:sz w:val="19"/>
              </w:rPr>
              <w:t>George</w:t>
            </w:r>
          </w:p>
        </w:tc>
        <w:tc>
          <w:tcPr>
            <w:tcW w:type="dxa" w:w="2160"/>
          </w:tcPr>
          <w:p>
            <w:r/>
            <w:r>
              <w:rPr>
                <w:rFonts w:ascii="Arial" w:hAnsi="Arial"/>
                <w:sz w:val="19"/>
              </w:rPr>
              <w:t>2</w:t>
            </w:r>
          </w:p>
        </w:tc>
        <w:tc>
          <w:tcPr>
            <w:tcW w:type="dxa" w:w="2160"/>
          </w:tcPr>
          <w:p>
            <w:r/>
            <w:r>
              <w:rPr>
                <w:rFonts w:ascii="Arial" w:hAnsi="Arial"/>
                <w:sz w:val="19"/>
              </w:rPr>
              <w:t>1868</w:t>
            </w:r>
          </w:p>
        </w:tc>
        <w:tc>
          <w:tcPr>
            <w:tcW w:type="dxa" w:w="2160"/>
          </w:tcPr>
          <w:p>
            <w:r/>
            <w:r>
              <w:rPr>
                <w:rFonts w:ascii="Arial" w:hAnsi="Arial"/>
                <w:sz w:val="19"/>
              </w:rPr>
            </w:r>
          </w:p>
        </w:tc>
      </w:tr>
    </w:tbl>
    <w:p>
      <w:pPr>
        <w:spacing w:after="140"/>
        <w:jc w:val="both"/>
      </w:pPr>
      <w:r>
        <w:rPr>
          <w:rFonts w:ascii="Arial" w:hAnsi="Arial"/>
          <w:sz w:val="22"/>
        </w:rPr>
        <w:t>Here, for the first time in the public record, Fortune and Rebecca appear together as free people, with the older children who, by family tradition, were born in slavery. Fortune's estate, opened at his death in 1888, confirms the family from the far end of his life. On the motion of the widow Rebecca Stewart, the county appointed an administrator and named appraisers, among them Joseph Redman and W. H. Bruce, men of the free Redman and Bruce families whose place in this story is described below. The later distribution names the surviving children as heirs, including Daniel Stewart, Henry Stewart, and Fannie Hilliards, together with Annie E. Stewart, the child of a deceased daughter, Florence B. Stewart. The probate is the county's own confirmation of the family the family remembered.</w:t>
      </w:r>
    </w:p>
    <w:p>
      <w:pPr>
        <w:pStyle w:val="Heading1"/>
        <w:spacing w:before="320" w:after="120"/>
      </w:pPr>
      <w:r>
        <w:t>The Free People of Color, and Fortune's Absence Among Them</w:t>
      </w:r>
    </w:p>
    <w:p>
      <w:pPr>
        <w:spacing w:after="140"/>
        <w:jc w:val="both"/>
      </w:pPr>
      <w:r>
        <w:rPr>
          <w:rFonts w:ascii="Arial" w:hAnsi="Arial"/>
          <w:sz w:val="22"/>
        </w:rPr>
        <w:t>Before turning to the men who enslaved Fortune, it is worth seeing the free Black community that lived beside him, because the contrast is itself evidence. Hardy County had free families of color who lived openly for a full generation before the war, and who later married into this family and stood at Fortune's own estate proceedings.</w:t>
      </w:r>
    </w:p>
    <w:p>
      <w:pPr>
        <w:pStyle w:val="Heading2"/>
        <w:spacing w:before="200" w:after="80"/>
      </w:pPr>
      <w:r>
        <w:t>The Bruce family, presented as free people of color</w:t>
      </w:r>
    </w:p>
    <w:p>
      <w:pPr>
        <w:spacing w:after="140"/>
        <w:jc w:val="both"/>
      </w:pPr>
      <w:r>
        <w:rPr>
          <w:rFonts w:ascii="Arial" w:hAnsi="Arial"/>
          <w:sz w:val="22"/>
        </w:rPr>
        <w:t>A single session of the Hardy County court in the later 1830s presented six members of the Bruce family, each already emancipated, for the statutory offense of remaining in Virginia more than twelve months after being freed. The same session presented John Cunningham, guardian of the Cunningham orphans, for permitting the enslaved man Watt to hire himself out. The presentment reads in full:</w:t>
      </w:r>
    </w:p>
    <w:p>
      <w:pPr>
        <w:spacing w:after="140"/>
        <w:ind w:left="504"/>
      </w:pPr>
      <w:r>
        <w:rPr>
          <w:rFonts w:ascii="Arial" w:hAnsi="Arial"/>
          <w:i/>
          <w:sz w:val="21"/>
        </w:rPr>
        <w:t>Also presented Isaac Bruce a free negro man for remaining in this Commonwealth more than twelve months after he was emancipated. Also presented Andrew Bruce a free negro man for remaining in this Commonwealth more than twelve months after he was emancipated. Also presented Hannibal Bruce a free negro man for remaining in this Commonwealth more than twelve months after he was emancipated. Also presented Charles Bruce a free negro man for remaining in this Commonwealth more than twelve months after he was emancipated. Also presented Sarah Bruce a free negro woman for remaining in this Commonwealth more than twelve months after she was emancipated. Also presented Rebecca Bruce (a free negro woman) for remaining in this Commonwealth more than twelve months after she was emancipated. And also presented John Cunningham, Guardian of Elijah Cunningham and Rebecca Cunningham, infants and orphans of James Cunningham deceased, for permitting a negro man slave named Watt, belonging to said infants, wards of said John Cunningham, to go at large and hire himself out; and having nothing further to present were discharged. Ordered that process according to Law do issue against the several persons indicted and presented as aforesaid, to cause them to answer the said indictment and presentments respectively, returnable here on the first day of the next Term.</w:t>
      </w:r>
    </w:p>
    <w:p>
      <w:pPr>
        <w:spacing w:after="140"/>
        <w:jc w:val="both"/>
      </w:pPr>
      <w:r>
        <w:rPr>
          <w:rFonts w:ascii="Arial" w:hAnsi="Arial"/>
          <w:sz w:val="22"/>
        </w:rPr>
        <w:t>These are the same Bruce given names that recur in the 1870 Grant County census and among the Bruce men who married Stewart women, and W. H. Bruce appraised Fortune's estate in 1888. The Bruces were a free family of color for a generation before emancipation. The presentment also introduces the enslaved man Watt, held for the Cunningham orphans by their guardian, a thread taken up again below.</w:t>
      </w:r>
    </w:p>
    <w:p>
      <w:pPr>
        <w:pStyle w:val="Heading2"/>
        <w:spacing w:before="200" w:after="80"/>
      </w:pPr>
      <w:r>
        <w:t>The Redman family, free and landed</w:t>
      </w:r>
    </w:p>
    <w:p>
      <w:pPr>
        <w:spacing w:after="140"/>
        <w:jc w:val="both"/>
      </w:pPr>
      <w:r>
        <w:rPr>
          <w:rFonts w:ascii="Arial" w:hAnsi="Arial"/>
          <w:sz w:val="22"/>
        </w:rPr>
        <w:t>The Redmans are documented as free by two independent records. On the 1850 slave schedule Joel Redman appears not as property but as a slaveholder in his own right, holding enslaved people recorded as mulatto, an unusual mark of a free man of color of some means. A Hardy County deed of trust of 1842 shows Edmund and Joel Redman transacting as free men, owning livestock, growing crops, and lending money to one another, and a further Redman deed of 1845 confirms the family's standing. A Joseph Redman appraised Fortune's estate in 1888.</w:t>
      </w:r>
    </w:p>
    <w:p>
      <w:pPr>
        <w:pStyle w:val="Heading2"/>
        <w:spacing w:before="200" w:after="80"/>
      </w:pPr>
      <w:r>
        <w:t>Fortune settled among the free, yet was never free before 1865</w:t>
      </w:r>
    </w:p>
    <w:p>
      <w:pPr>
        <w:spacing w:after="140"/>
        <w:jc w:val="both"/>
      </w:pPr>
      <w:r>
        <w:rPr>
          <w:rFonts w:ascii="Arial" w:hAnsi="Arial"/>
          <w:sz w:val="22"/>
        </w:rPr>
        <w:t>After emancipation, Fortune and Rebecca settled directly among these free families. In the 1870 census the Stewart household sits beside the Bruce household within the small Black community of Grant Township, and the men who appraised Fortune's estate were of the free Redman and Bruce families. Fortune lived out his free life on and beside the ground of free people of color. Yet in none of the registers of free people of color, and in none of the family papers examined, does Fortune ever appear as a free man. He surfaces in the antebellum record only once, and then as enslaved property, in the Turley deed of 1849 described below. His absence from every free record is not a gap in the evidence. It is evidence. It confirms that Fortune was enslaved, not free, before 1865, and it stands against the free born half of the family tradition while leaving the Caribbean half, which the DNA supports, fully intact.</w:t>
      </w:r>
    </w:p>
    <w:p>
      <w:pPr>
        <w:pStyle w:val="Heading1"/>
        <w:spacing w:before="320" w:after="120"/>
      </w:pPr>
      <w:r>
        <w:t>The Cunningham and Turley Families, and the 1849 Deed</w:t>
      </w:r>
    </w:p>
    <w:p>
      <w:pPr>
        <w:spacing w:after="140"/>
        <w:jc w:val="both"/>
      </w:pPr>
      <w:r>
        <w:rPr>
          <w:rFonts w:ascii="Arial" w:hAnsi="Arial"/>
          <w:sz w:val="22"/>
        </w:rPr>
        <w:t>Fortune's life before the war ran inside one interlocked circle of Moorefield area families, the Turleys and the Cunninghams, and behind them the Harnesses, joined by marriage and served by the same handful of officials. Reconstructing that circle is what allows Fortune's owner to be named and his history to be traced backward.</w:t>
      </w:r>
    </w:p>
    <w:p>
      <w:pPr>
        <w:spacing w:after="140"/>
        <w:jc w:val="both"/>
      </w:pPr>
      <w:r>
        <w:rPr>
          <w:rFonts w:ascii="Arial" w:hAnsi="Arial"/>
          <w:sz w:val="22"/>
        </w:rPr>
        <w:t>Elijah Cunningham married Sarah Catherine Turley, a daughter of Charles A. Turley. That single marriage binds the families. The man who held Fortune, Charles A. Turley, was the father in law of the man to whom Fortune was pledged, Elijah Cunningham, and George W. Turley, who served as trustee of the 1849 deed, was Elijah's brother in law. The same trusted individual, Samuel H. Alexander, stood at the center of both households. He was Elijah Cunningham's court appointed guardian in the 1830s, the executor of Elijah's estate in the 1850s, and, as a justice of the peace, the man who certified the 1849 Turley deed. The Gamble clerks, the Seymours, and the Fishers move through both families' papers alike.</w:t>
      </w:r>
    </w:p>
    <w:p>
      <w:pPr>
        <w:spacing w:after="140"/>
        <w:jc w:val="both"/>
      </w:pPr>
      <w:r>
        <w:rPr>
          <w:rFonts w:ascii="Arial" w:hAnsi="Arial"/>
          <w:sz w:val="22"/>
        </w:rPr>
        <w:t>Charles A. Turley twice mortgaged enslaved people to raise credit. His deed of trust of 1843 named the enslaved Dine, Dawson, George, and Nathan. His deed of trust of 10 March 1849 named the enslaved Dawson, George, Fortune, Henry, and Nelson, pledged to secure a debt of 1,623 dollars owed to Elijah Cunningham. Dawson and George are the constant pair across the decade, and Fortune appears by 1849. This is the record that places Fortune, by name, in the household of Charles A. Turley, and it is the single most important document of his enslaved life.</w:t>
      </w:r>
    </w:p>
    <w:p>
      <w:pPr>
        <w:pStyle w:val="Heading1"/>
        <w:spacing w:before="320" w:after="120"/>
      </w:pPr>
      <w:r>
        <w:t>The Wills That May Have Transferred Fortune</w:t>
      </w:r>
    </w:p>
    <w:p>
      <w:pPr>
        <w:spacing w:after="140"/>
        <w:jc w:val="both"/>
      </w:pPr>
      <w:r>
        <w:rPr>
          <w:rFonts w:ascii="Arial" w:hAnsi="Arial"/>
          <w:sz w:val="22"/>
        </w:rPr>
        <w:t>If the 1849 deed shows Fortune already in Turley's hands, the wills of the surrounding families show how he most likely came to be there, and open a still older layer beneath him.</w:t>
      </w:r>
    </w:p>
    <w:p>
      <w:pPr>
        <w:pStyle w:val="Heading2"/>
        <w:spacing w:before="200" w:after="80"/>
      </w:pPr>
      <w:r>
        <w:t>The Harness inheritance</w:t>
      </w:r>
    </w:p>
    <w:p>
      <w:pPr>
        <w:spacing w:after="140"/>
        <w:jc w:val="both"/>
      </w:pPr>
      <w:r>
        <w:rPr>
          <w:rFonts w:ascii="Arial" w:hAnsi="Arial"/>
          <w:sz w:val="22"/>
        </w:rPr>
        <w:t>Charles A. Turley married Fanny Harness, a daughter of George Harness. In the words of George Harness's own codicil, he gave enslaved people by way of advancement to his son in law Charles A. Turley and to Fanny. This is the most probable channel by which Fortune came to Turley, not by purchase in the open market but as part of the Harness estate carried into the Turley household through Fanny's marriage. If so, Fortune was very likely born into Harness ownership, and the search for his origin and his mother points into the Harness holdings.</w:t>
      </w:r>
    </w:p>
    <w:p>
      <w:pPr>
        <w:pStyle w:val="Heading2"/>
        <w:spacing w:before="200" w:after="80"/>
      </w:pPr>
      <w:r>
        <w:t>Elijah Cunningham's acts of freedom, and a freedom that did not reach Fortune</w:t>
      </w:r>
    </w:p>
    <w:p>
      <w:pPr>
        <w:spacing w:after="140"/>
        <w:jc w:val="both"/>
      </w:pPr>
      <w:r>
        <w:rPr>
          <w:rFonts w:ascii="Arial" w:hAnsi="Arial"/>
          <w:sz w:val="22"/>
        </w:rPr>
        <w:t>Elijah Cunningham both held enslaved people and freed some, which makes Fortune's continued enslavement pointed. In 1838 Elijah personally freed the enslaved man Watt, the same Watt named in the court presentment above. In 1850 he freed an enslaved woman, Jemima Noble. His will of 1850 went further, directing that his own enslaved people be hired out and then freed at the age of twenty six. That provision reached only the people Elijah himself owned. It did not reach Fortune, who was Turley's slave, pledged to Elijah only as security and never owned by him. So even the one nearby slaveholder who provided for freeing his enslaved people had no power to free Fortune, and did not. Fortune remained enslaved until general emancipation.</w:t>
      </w:r>
    </w:p>
    <w:p>
      <w:pPr>
        <w:pStyle w:val="Heading2"/>
        <w:spacing w:before="200" w:after="80"/>
      </w:pPr>
      <w:r>
        <w:t>An older Fortune in the Lee will</w:t>
      </w:r>
    </w:p>
    <w:p>
      <w:pPr>
        <w:spacing w:after="140"/>
        <w:jc w:val="both"/>
      </w:pPr>
      <w:r>
        <w:rPr>
          <w:rFonts w:ascii="Arial" w:hAnsi="Arial"/>
          <w:sz w:val="22"/>
        </w:rPr>
        <w:t>A deeper layer appears in the will of George Lee, made in 1803, of a plantation that adjoined the Harness land and was witnessed by George Harness. That will names its own enslaved Fortune, left to the widow for life and, by the 1834 settlement, allotted to Catharine Paul at a value of 160 dollars. This is most probably not the ancestor. He was already named in 1803, and 160 dollars is the valuation of an older or declining man, not of a prime man of about nineteen, which the ancestor Fortune, born about 1815, would have been in 1834; a young man of that age was worth far more. On dates and value together, the Lee Fortune reads as a generation older, most likely a namesake or kinsman rather than the same man. He does not displace the Turley finding. He sits above it, and makes the adjoining Lee and Harness enslaved community the place to look for the ancestor's parents. The document that would link the Lee or Paul household to Turley was not located in this research and remains a goal of the next phase.</w:t>
      </w:r>
    </w:p>
    <w:p>
      <w:pPr>
        <w:pStyle w:val="Heading1"/>
        <w:spacing w:before="320" w:after="120"/>
      </w:pPr>
      <w:r>
        <w:t>How Fortune Could Have Entered the Country</w:t>
      </w:r>
    </w:p>
    <w:p>
      <w:pPr>
        <w:spacing w:after="140"/>
        <w:jc w:val="both"/>
      </w:pPr>
      <w:r>
        <w:rPr>
          <w:rFonts w:ascii="Arial" w:hAnsi="Arial"/>
          <w:sz w:val="22"/>
        </w:rPr>
        <w:t>The documentary record proves that Fortune was enslaved in Virginia. The DNA proves a real Cuban connection in his immediate family. The remaining question is how a Caribbean origin and a Virginia enslavement fit together, that is, by what pathway Fortune, or a parent, came to be in the South Branch Valley. Three pathways are possible.</w:t>
      </w:r>
    </w:p>
    <w:p>
      <w:pPr>
        <w:pStyle w:val="ListNumber"/>
      </w:pPr>
      <w:r>
        <w:rPr>
          <w:rFonts w:ascii="Arial" w:hAnsi="Arial"/>
          <w:sz w:val="22"/>
        </w:rPr>
        <w:t>Fortune was born in Virginia to a Cuban born or Caribbean born enslaved parent, carried into Virginia through the Saint Domingue and Cuban refugee diaspora of the 1790s. A refugee fleet reached Norfolk in July 1793, and some refugees' enslaved people were sold into the Virginia interior. This is the most probable reading, because it explains a truthful Virginia birthplace in the records, an enslaved status in the deeds, Cuban DNA at the observed genetic distance, and a family memory that attached Cuba to the patriarch everyone remembered rather than to the parent no one did.</w:t>
      </w:r>
    </w:p>
    <w:p>
      <w:pPr>
        <w:pStyle w:val="ListNumber"/>
      </w:pPr>
      <w:r>
        <w:rPr>
          <w:rFonts w:ascii="Arial" w:hAnsi="Arial"/>
          <w:sz w:val="22"/>
        </w:rPr>
        <w:t>Fortune was himself born in Cuba about 1808 and trafficked into the United States as a child through the illegal slave trade that continued after the federal ban of 1808. This is ranked second only because, after 1808, the Upper South exported enslaved people southward far more than it imported them, so a smuggled Cuban child reaching the Valley would have traveled against the prevailing current, though not impossibly against it.</w:t>
      </w:r>
    </w:p>
    <w:p>
      <w:pPr>
        <w:pStyle w:val="ListNumber"/>
      </w:pPr>
      <w:r>
        <w:rPr>
          <w:rFonts w:ascii="Arial" w:hAnsi="Arial"/>
          <w:sz w:val="22"/>
        </w:rPr>
        <w:t>A sibling or child of Fortune's family was carried to Cuba, which would produce the same shared DNA, because the illegal trade ran in both directions. Segment analysis can distinguish this reading from the others.</w:t>
      </w:r>
    </w:p>
    <w:p>
      <w:pPr>
        <w:spacing w:after="140"/>
        <w:jc w:val="both"/>
      </w:pPr>
      <w:r>
        <w:rPr>
          <w:rFonts w:ascii="Arial" w:hAnsi="Arial"/>
          <w:sz w:val="22"/>
        </w:rPr>
        <w:t>Two findings anchor the Cuban connection. First, the paternal line of the family, carried by the Y chromosome and reported for Wayne Stewart as haplogroup E-M132, has roots traced through Cuba and the Caribbean. Second, and more decisively, the family has fourth cousin level autosomal matches who are themselves Cuban, in the Diaz and Phillips lines, and those matches triangulate, sharing the same segments across several branches of the family that all converge on Fortune. Fourth cousins ordinarily share a set of third great grandparents, which places the shared ancestor in roughly Fortune's own generation or one above him. Two West Virginia death certificates of 1943, recording Fortune as born in Cuba, preserve the same tradition in the vital records a half century after his death.</w:t>
      </w:r>
    </w:p>
    <w:p>
      <w:pPr>
        <w:spacing w:after="140"/>
        <w:jc w:val="both"/>
      </w:pPr>
      <w:r>
        <w:rPr>
          <w:rFonts w:ascii="Arial" w:hAnsi="Arial"/>
          <w:sz w:val="22"/>
        </w:rPr>
        <w:t>To test the tradition fairly, a national survey gathered every Black resident recorded in United States census and vital records as born in Cuba between about 1800 and 1820. Of 123 record entries, all cluster in the New Orleans Creole wards, the Atlantic port cities, the plantation districts reached by the illegal trade, and the cigar towns of Key West and Tampa. Not one appears in West Virginia, the Valley of Virginia, or anywhere in the Appalachian interior. Free Caribbean people of color settled where ports offered work, Catholic parishes, and legal safety, and Virginia offered none of these while making free Black residence itself a crime. The Black families of postwar Grant and Hardy counties were overwhelmingly the locally emancipated population.</w:t>
      </w:r>
    </w:p>
    <w:p>
      <w:pPr>
        <w:spacing w:after="140"/>
        <w:jc w:val="both"/>
      </w:pPr>
      <w:r>
        <w:rPr>
          <w:rFonts w:ascii="Arial" w:hAnsi="Arial"/>
          <w:sz w:val="22"/>
        </w:rPr>
        <w:t>Taken together, the record and the DNA reconcile in this way. The family did not invent Cuba, and the DNA proves the connection is real. What the tradition changed over four generations of retelling is not the place but the status. The Cuban origin most probably belongs to Fortune's own stolen early childhood, or, more likely still, to a Cuban born parent carried into Virginia. The tradition is true in the noun and protective in the adjective. Cuba was real; the word free was the armor a family placed around its patriarch in dangerous times. The record removes the word free and returns something rarer, a documented Caribbean origin corroborated in the family's own blood.</w:t>
      </w:r>
    </w:p>
    <w:p>
      <w:pPr>
        <w:pStyle w:val="Heading1"/>
        <w:spacing w:before="320" w:after="120"/>
      </w:pPr>
      <w:r>
        <w:t>Findings, Conclusions, and Research Status</w:t>
      </w:r>
    </w:p>
    <w:p>
      <w:pPr>
        <w:pStyle w:val="Heading2"/>
        <w:spacing w:before="200" w:after="80"/>
      </w:pPr>
      <w:r>
        <w:t>Findings</w:t>
      </w:r>
    </w:p>
    <w:p>
      <w:pPr>
        <w:spacing w:after="140"/>
        <w:jc w:val="both"/>
      </w:pPr>
      <w:r>
        <w:rPr>
          <w:rFonts w:ascii="Arial" w:hAnsi="Arial"/>
          <w:sz w:val="22"/>
        </w:rPr>
        <w:t>Proven.</w:t>
      </w:r>
    </w:p>
    <w:p>
      <w:pPr>
        <w:pStyle w:val="ListBullet"/>
      </w:pPr>
      <w:r>
        <w:rPr>
          <w:rFonts w:ascii="Arial" w:hAnsi="Arial"/>
          <w:sz w:val="22"/>
        </w:rPr>
        <w:t>Fortune Stewart lived enslaved in Hardy County, Virginia. He is named as property in the 1849 Turley deed and appears in no free record before 1866.</w:t>
      </w:r>
    </w:p>
    <w:p>
      <w:pPr>
        <w:pStyle w:val="ListBullet"/>
      </w:pPr>
      <w:r>
        <w:rPr>
          <w:rFonts w:ascii="Arial" w:hAnsi="Arial"/>
          <w:sz w:val="22"/>
        </w:rPr>
        <w:t>He was held by Charles A. Turley, whose enslaved holdings derived substantially, by documented advancement, from the Harness estate of his father in law George Harness.</w:t>
      </w:r>
    </w:p>
    <w:p>
      <w:pPr>
        <w:pStyle w:val="ListBullet"/>
      </w:pPr>
      <w:r>
        <w:rPr>
          <w:rFonts w:ascii="Arial" w:hAnsi="Arial"/>
          <w:sz w:val="22"/>
        </w:rPr>
        <w:t>Fortune married Rebecca Payne at emancipation and raised his family in the Williamsport area of Grant County, where he died on 1 August 1888.</w:t>
      </w:r>
    </w:p>
    <w:p>
      <w:pPr>
        <w:spacing w:after="140"/>
        <w:jc w:val="both"/>
      </w:pPr>
      <w:r>
        <w:rPr>
          <w:rFonts w:ascii="Arial" w:hAnsi="Arial"/>
          <w:sz w:val="22"/>
        </w:rPr>
        <w:t>Disproven.</w:t>
      </w:r>
    </w:p>
    <w:p>
      <w:pPr>
        <w:pStyle w:val="ListBullet"/>
      </w:pPr>
      <w:r>
        <w:rPr>
          <w:rFonts w:ascii="Arial" w:hAnsi="Arial"/>
          <w:sz w:val="22"/>
        </w:rPr>
        <w:t>That Fortune lived in the antebellum United States as a free man of color, and that Grant County was chosen for its racial climate.</w:t>
      </w:r>
    </w:p>
    <w:p>
      <w:pPr>
        <w:spacing w:after="140"/>
        <w:jc w:val="both"/>
      </w:pPr>
      <w:r>
        <w:rPr>
          <w:rFonts w:ascii="Arial" w:hAnsi="Arial"/>
          <w:sz w:val="22"/>
        </w:rPr>
        <w:t>Independently confirmed.</w:t>
      </w:r>
    </w:p>
    <w:p>
      <w:pPr>
        <w:pStyle w:val="ListBullet"/>
      </w:pPr>
      <w:r>
        <w:rPr>
          <w:rFonts w:ascii="Arial" w:hAnsi="Arial"/>
          <w:sz w:val="22"/>
        </w:rPr>
        <w:t>A genuine Cuban connection in Fortune's immediate family line, established by the E-M132 paternal line and by triangulated fourth cousin autosomal matches to Cuban families.</w:t>
      </w:r>
    </w:p>
    <w:p>
      <w:pPr>
        <w:spacing w:after="140"/>
        <w:jc w:val="both"/>
      </w:pPr>
      <w:r>
        <w:rPr>
          <w:rFonts w:ascii="Arial" w:hAnsi="Arial"/>
          <w:sz w:val="22"/>
        </w:rPr>
        <w:t>Strong leads, not yet proven.</w:t>
      </w:r>
    </w:p>
    <w:p>
      <w:pPr>
        <w:pStyle w:val="ListBullet"/>
      </w:pPr>
      <w:r>
        <w:rPr>
          <w:rFonts w:ascii="Arial" w:hAnsi="Arial"/>
          <w:sz w:val="22"/>
        </w:rPr>
        <w:t>Rebecca Payne was most plausibly enslaved in a Cunningham household, with Catharine Cunningham the leading candidate on the 1860 slave schedule; the tradition of the Cunningham Place at Old Fields is well supported.</w:t>
      </w:r>
    </w:p>
    <w:p>
      <w:pPr>
        <w:pStyle w:val="ListBullet"/>
      </w:pPr>
      <w:r>
        <w:rPr>
          <w:rFonts w:ascii="Arial" w:hAnsi="Arial"/>
          <w:sz w:val="22"/>
        </w:rPr>
        <w:t>The enslaved Fortune of the 1803 Lee will is most plausibly an older namesake or kinsman, placing the family's deeper origin in the adjoining Lee and Harness enslaved community.</w:t>
      </w:r>
    </w:p>
    <w:p>
      <w:pPr>
        <w:pStyle w:val="Heading2"/>
        <w:spacing w:before="200" w:after="80"/>
      </w:pPr>
      <w:r>
        <w:t>Research status</w:t>
      </w:r>
    </w:p>
    <w:p>
      <w:pPr>
        <w:spacing w:after="140"/>
        <w:jc w:val="both"/>
      </w:pPr>
      <w:r>
        <w:rPr>
          <w:rFonts w:ascii="Arial" w:hAnsi="Arial"/>
          <w:sz w:val="22"/>
        </w:rPr>
        <w:t>The following table sets out every research question raised across this engagement and measures each one. Resolved means the records answered it; partly resolved means the records advanced it materially but left part open; outstanding means it is carried into the next phase.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Arial" w:hAnsi="Arial"/>
                <w:b/>
                <w:sz w:val="18"/>
              </w:rPr>
              <w:t>No.</w:t>
            </w:r>
          </w:p>
        </w:tc>
        <w:tc>
          <w:tcPr>
            <w:tcW w:type="dxa" w:w="2160"/>
          </w:tcPr>
          <w:p>
            <w:r/>
            <w:r>
              <w:rPr>
                <w:rFonts w:ascii="Arial" w:hAnsi="Arial"/>
                <w:b/>
                <w:sz w:val="18"/>
              </w:rPr>
              <w:t>Research question</w:t>
            </w:r>
          </w:p>
        </w:tc>
        <w:tc>
          <w:tcPr>
            <w:tcW w:type="dxa" w:w="2160"/>
          </w:tcPr>
          <w:p>
            <w:r/>
            <w:r>
              <w:rPr>
                <w:rFonts w:ascii="Arial" w:hAnsi="Arial"/>
                <w:b/>
                <w:sz w:val="18"/>
              </w:rPr>
              <w:t>Status</w:t>
            </w:r>
          </w:p>
        </w:tc>
        <w:tc>
          <w:tcPr>
            <w:tcW w:type="dxa" w:w="2160"/>
          </w:tcPr>
          <w:p>
            <w:r/>
            <w:r>
              <w:rPr>
                <w:rFonts w:ascii="Arial" w:hAnsi="Arial"/>
                <w:b/>
                <w:sz w:val="18"/>
              </w:rPr>
              <w:t>What the records showed</w:t>
            </w:r>
          </w:p>
        </w:tc>
      </w:tr>
      <w:tr>
        <w:tc>
          <w:tcPr>
            <w:tcW w:type="dxa" w:w="2160"/>
          </w:tcPr>
          <w:p>
            <w:r/>
            <w:r>
              <w:rPr>
                <w:rFonts w:ascii="Arial" w:hAnsi="Arial"/>
                <w:sz w:val="18"/>
              </w:rPr>
              <w:t>1</w:t>
            </w:r>
          </w:p>
        </w:tc>
        <w:tc>
          <w:tcPr>
            <w:tcW w:type="dxa" w:w="2160"/>
          </w:tcPr>
          <w:p>
            <w:r/>
            <w:r>
              <w:rPr>
                <w:rFonts w:ascii="Arial" w:hAnsi="Arial"/>
                <w:sz w:val="18"/>
              </w:rPr>
              <w:t>Was Fortune free or enslaved before the war</w:t>
            </w:r>
          </w:p>
        </w:tc>
        <w:tc>
          <w:tcPr>
            <w:tcW w:type="dxa" w:w="2160"/>
          </w:tcPr>
          <w:p>
            <w:r/>
            <w:r>
              <w:rPr>
                <w:rFonts w:ascii="Arial" w:hAnsi="Arial"/>
                <w:sz w:val="18"/>
              </w:rPr>
              <w:t>Resolved</w:t>
            </w:r>
          </w:p>
        </w:tc>
        <w:tc>
          <w:tcPr>
            <w:tcW w:type="dxa" w:w="2160"/>
          </w:tcPr>
          <w:p>
            <w:r/>
            <w:r>
              <w:rPr>
                <w:rFonts w:ascii="Arial" w:hAnsi="Arial"/>
                <w:sz w:val="18"/>
              </w:rPr>
              <w:t>Named as enslaved in the 1849 Turley deed; in no free record before 1866.</w:t>
            </w:r>
          </w:p>
        </w:tc>
      </w:tr>
      <w:tr>
        <w:tc>
          <w:tcPr>
            <w:tcW w:type="dxa" w:w="2160"/>
          </w:tcPr>
          <w:p>
            <w:r/>
            <w:r>
              <w:rPr>
                <w:rFonts w:ascii="Arial" w:hAnsi="Arial"/>
                <w:sz w:val="18"/>
              </w:rPr>
              <w:t>2</w:t>
            </w:r>
          </w:p>
        </w:tc>
        <w:tc>
          <w:tcPr>
            <w:tcW w:type="dxa" w:w="2160"/>
          </w:tcPr>
          <w:p>
            <w:r/>
            <w:r>
              <w:rPr>
                <w:rFonts w:ascii="Arial" w:hAnsi="Arial"/>
                <w:sz w:val="18"/>
              </w:rPr>
              <w:t>Did Fortune own property before he died</w:t>
            </w:r>
          </w:p>
        </w:tc>
        <w:tc>
          <w:tcPr>
            <w:tcW w:type="dxa" w:w="2160"/>
          </w:tcPr>
          <w:p>
            <w:r/>
            <w:r>
              <w:rPr>
                <w:rFonts w:ascii="Arial" w:hAnsi="Arial"/>
                <w:sz w:val="18"/>
              </w:rPr>
              <w:t>Resolved</w:t>
            </w:r>
          </w:p>
        </w:tc>
        <w:tc>
          <w:tcPr>
            <w:tcW w:type="dxa" w:w="2160"/>
          </w:tcPr>
          <w:p>
            <w:r/>
            <w:r>
              <w:rPr>
                <w:rFonts w:ascii="Arial" w:hAnsi="Arial"/>
                <w:sz w:val="18"/>
              </w:rPr>
              <w:t>The Grant County personal property tax books show no property in his name before his death.</w:t>
            </w:r>
          </w:p>
        </w:tc>
      </w:tr>
      <w:tr>
        <w:tc>
          <w:tcPr>
            <w:tcW w:type="dxa" w:w="2160"/>
          </w:tcPr>
          <w:p>
            <w:r/>
            <w:r>
              <w:rPr>
                <w:rFonts w:ascii="Arial" w:hAnsi="Arial"/>
                <w:sz w:val="18"/>
              </w:rPr>
              <w:t>3</w:t>
            </w:r>
          </w:p>
        </w:tc>
        <w:tc>
          <w:tcPr>
            <w:tcW w:type="dxa" w:w="2160"/>
          </w:tcPr>
          <w:p>
            <w:r/>
            <w:r>
              <w:rPr>
                <w:rFonts w:ascii="Arial" w:hAnsi="Arial"/>
                <w:sz w:val="18"/>
              </w:rPr>
              <w:t>Obtain the 1850 and 1860 slave schedules</w:t>
            </w:r>
          </w:p>
        </w:tc>
        <w:tc>
          <w:tcPr>
            <w:tcW w:type="dxa" w:w="2160"/>
          </w:tcPr>
          <w:p>
            <w:r/>
            <w:r>
              <w:rPr>
                <w:rFonts w:ascii="Arial" w:hAnsi="Arial"/>
                <w:sz w:val="18"/>
              </w:rPr>
              <w:t>Resolved</w:t>
            </w:r>
          </w:p>
        </w:tc>
        <w:tc>
          <w:tcPr>
            <w:tcW w:type="dxa" w:w="2160"/>
          </w:tcPr>
          <w:p>
            <w:r/>
            <w:r>
              <w:rPr>
                <w:rFonts w:ascii="Arial" w:hAnsi="Arial"/>
                <w:sz w:val="18"/>
              </w:rPr>
              <w:t>The Hardy County schedules were secured and transcribed; no Turley slaveholder remained in Hardy by 1860.</w:t>
            </w:r>
          </w:p>
        </w:tc>
      </w:tr>
      <w:tr>
        <w:tc>
          <w:tcPr>
            <w:tcW w:type="dxa" w:w="2160"/>
          </w:tcPr>
          <w:p>
            <w:r/>
            <w:r>
              <w:rPr>
                <w:rFonts w:ascii="Arial" w:hAnsi="Arial"/>
                <w:sz w:val="18"/>
              </w:rPr>
              <w:t>4</w:t>
            </w:r>
          </w:p>
        </w:tc>
        <w:tc>
          <w:tcPr>
            <w:tcW w:type="dxa" w:w="2160"/>
          </w:tcPr>
          <w:p>
            <w:r/>
            <w:r>
              <w:rPr>
                <w:rFonts w:ascii="Arial" w:hAnsi="Arial"/>
                <w:sz w:val="18"/>
              </w:rPr>
              <w:t>Identify Rebecca's owner and the Cunningham Place</w:t>
            </w:r>
          </w:p>
        </w:tc>
        <w:tc>
          <w:tcPr>
            <w:tcW w:type="dxa" w:w="2160"/>
          </w:tcPr>
          <w:p>
            <w:r/>
            <w:r>
              <w:rPr>
                <w:rFonts w:ascii="Arial" w:hAnsi="Arial"/>
                <w:sz w:val="18"/>
              </w:rPr>
              <w:t>Partly resolved</w:t>
            </w:r>
          </w:p>
        </w:tc>
        <w:tc>
          <w:tcPr>
            <w:tcW w:type="dxa" w:w="2160"/>
          </w:tcPr>
          <w:p>
            <w:r/>
            <w:r>
              <w:rPr>
                <w:rFonts w:ascii="Arial" w:hAnsi="Arial"/>
                <w:sz w:val="18"/>
              </w:rPr>
              <w:t>Five Cunningham slaveholding households documented; Catharine Cunningham the leading candidate; no record yet names Rebecca conclusively.</w:t>
            </w:r>
          </w:p>
        </w:tc>
      </w:tr>
      <w:tr>
        <w:tc>
          <w:tcPr>
            <w:tcW w:type="dxa" w:w="2160"/>
          </w:tcPr>
          <w:p>
            <w:r/>
            <w:r>
              <w:rPr>
                <w:rFonts w:ascii="Arial" w:hAnsi="Arial"/>
                <w:sz w:val="18"/>
              </w:rPr>
              <w:t>5</w:t>
            </w:r>
          </w:p>
        </w:tc>
        <w:tc>
          <w:tcPr>
            <w:tcW w:type="dxa" w:w="2160"/>
          </w:tcPr>
          <w:p>
            <w:r/>
            <w:r>
              <w:rPr>
                <w:rFonts w:ascii="Arial" w:hAnsi="Arial"/>
                <w:sz w:val="18"/>
              </w:rPr>
              <w:t>Resolve the two Fortunes, Lee and Turley</w:t>
            </w:r>
          </w:p>
        </w:tc>
        <w:tc>
          <w:tcPr>
            <w:tcW w:type="dxa" w:w="2160"/>
          </w:tcPr>
          <w:p>
            <w:r/>
            <w:r>
              <w:rPr>
                <w:rFonts w:ascii="Arial" w:hAnsi="Arial"/>
                <w:sz w:val="18"/>
              </w:rPr>
              <w:t>Partly resolved</w:t>
            </w:r>
          </w:p>
        </w:tc>
        <w:tc>
          <w:tcPr>
            <w:tcW w:type="dxa" w:w="2160"/>
          </w:tcPr>
          <w:p>
            <w:r/>
            <w:r>
              <w:rPr>
                <w:rFonts w:ascii="Arial" w:hAnsi="Arial"/>
                <w:sz w:val="18"/>
              </w:rPr>
              <w:t>The 1803 and 1834 Lee Fortune is most probably an older namesake; the linking document is still missing.</w:t>
            </w:r>
          </w:p>
        </w:tc>
      </w:tr>
      <w:tr>
        <w:tc>
          <w:tcPr>
            <w:tcW w:type="dxa" w:w="2160"/>
          </w:tcPr>
          <w:p>
            <w:r/>
            <w:r>
              <w:rPr>
                <w:rFonts w:ascii="Arial" w:hAnsi="Arial"/>
                <w:sz w:val="18"/>
              </w:rPr>
              <w:t>6</w:t>
            </w:r>
          </w:p>
        </w:tc>
        <w:tc>
          <w:tcPr>
            <w:tcW w:type="dxa" w:w="2160"/>
          </w:tcPr>
          <w:p>
            <w:r/>
            <w:r>
              <w:rPr>
                <w:rFonts w:ascii="Arial" w:hAnsi="Arial"/>
                <w:sz w:val="18"/>
              </w:rPr>
              <w:t>Find the Paul or Lee to Turley conveyance</w:t>
            </w:r>
          </w:p>
        </w:tc>
        <w:tc>
          <w:tcPr>
            <w:tcW w:type="dxa" w:w="2160"/>
          </w:tcPr>
          <w:p>
            <w:r/>
            <w:r>
              <w:rPr>
                <w:rFonts w:ascii="Arial" w:hAnsi="Arial"/>
                <w:sz w:val="18"/>
              </w:rPr>
              <w:t>Outstanding</w:t>
            </w:r>
          </w:p>
        </w:tc>
        <w:tc>
          <w:tcPr>
            <w:tcW w:type="dxa" w:w="2160"/>
          </w:tcPr>
          <w:p>
            <w:r/>
            <w:r>
              <w:rPr>
                <w:rFonts w:ascii="Arial" w:hAnsi="Arial"/>
                <w:sz w:val="18"/>
              </w:rPr>
              <w:t>Not yet located; the key document connecting the Lee estate to Turley.</w:t>
            </w:r>
          </w:p>
        </w:tc>
      </w:tr>
      <w:tr>
        <w:tc>
          <w:tcPr>
            <w:tcW w:type="dxa" w:w="2160"/>
          </w:tcPr>
          <w:p>
            <w:r/>
            <w:r>
              <w:rPr>
                <w:rFonts w:ascii="Arial" w:hAnsi="Arial"/>
                <w:sz w:val="18"/>
              </w:rPr>
              <w:t>7</w:t>
            </w:r>
          </w:p>
        </w:tc>
        <w:tc>
          <w:tcPr>
            <w:tcW w:type="dxa" w:w="2160"/>
          </w:tcPr>
          <w:p>
            <w:r/>
            <w:r>
              <w:rPr>
                <w:rFonts w:ascii="Arial" w:hAnsi="Arial"/>
                <w:sz w:val="18"/>
              </w:rPr>
              <w:t>Turley estate settlement, what became of Fortune</w:t>
            </w:r>
          </w:p>
        </w:tc>
        <w:tc>
          <w:tcPr>
            <w:tcW w:type="dxa" w:w="2160"/>
          </w:tcPr>
          <w:p>
            <w:r/>
            <w:r>
              <w:rPr>
                <w:rFonts w:ascii="Arial" w:hAnsi="Arial"/>
                <w:sz w:val="18"/>
              </w:rPr>
              <w:t>Outstanding</w:t>
            </w:r>
          </w:p>
        </w:tc>
        <w:tc>
          <w:tcPr>
            <w:tcW w:type="dxa" w:w="2160"/>
          </w:tcPr>
          <w:p>
            <w:r/>
            <w:r>
              <w:rPr>
                <w:rFonts w:ascii="Arial" w:hAnsi="Arial"/>
                <w:sz w:val="18"/>
              </w:rPr>
              <w:t>Not yet located; complicated by the deaths of Turley, Elijah Cunningham, Sarah Catherine, and George W. Turley in close succession.</w:t>
            </w:r>
          </w:p>
        </w:tc>
      </w:tr>
      <w:tr>
        <w:tc>
          <w:tcPr>
            <w:tcW w:type="dxa" w:w="2160"/>
          </w:tcPr>
          <w:p>
            <w:r/>
            <w:r>
              <w:rPr>
                <w:rFonts w:ascii="Arial" w:hAnsi="Arial"/>
                <w:sz w:val="18"/>
              </w:rPr>
              <w:t>8</w:t>
            </w:r>
          </w:p>
        </w:tc>
        <w:tc>
          <w:tcPr>
            <w:tcW w:type="dxa" w:w="2160"/>
          </w:tcPr>
          <w:p>
            <w:r/>
            <w:r>
              <w:rPr>
                <w:rFonts w:ascii="Arial" w:hAnsi="Arial"/>
                <w:sz w:val="18"/>
              </w:rPr>
              <w:t>Find Fortune's mother</w:t>
            </w:r>
          </w:p>
        </w:tc>
        <w:tc>
          <w:tcPr>
            <w:tcW w:type="dxa" w:w="2160"/>
          </w:tcPr>
          <w:p>
            <w:r/>
            <w:r>
              <w:rPr>
                <w:rFonts w:ascii="Arial" w:hAnsi="Arial"/>
                <w:sz w:val="18"/>
              </w:rPr>
              <w:t>Outstanding</w:t>
            </w:r>
          </w:p>
        </w:tc>
        <w:tc>
          <w:tcPr>
            <w:tcW w:type="dxa" w:w="2160"/>
          </w:tcPr>
          <w:p>
            <w:r/>
            <w:r>
              <w:rPr>
                <w:rFonts w:ascii="Arial" w:hAnsi="Arial"/>
                <w:sz w:val="18"/>
              </w:rPr>
              <w:t>Not yet done; the maternal line is the thread back into an owner's inventory and toward the Cuban origin.</w:t>
            </w:r>
          </w:p>
        </w:tc>
      </w:tr>
      <w:tr>
        <w:tc>
          <w:tcPr>
            <w:tcW w:type="dxa" w:w="2160"/>
          </w:tcPr>
          <w:p>
            <w:r/>
            <w:r>
              <w:rPr>
                <w:rFonts w:ascii="Arial" w:hAnsi="Arial"/>
                <w:sz w:val="18"/>
              </w:rPr>
              <w:t>9</w:t>
            </w:r>
          </w:p>
        </w:tc>
        <w:tc>
          <w:tcPr>
            <w:tcW w:type="dxa" w:w="2160"/>
          </w:tcPr>
          <w:p>
            <w:r/>
            <w:r>
              <w:rPr>
                <w:rFonts w:ascii="Arial" w:hAnsi="Arial"/>
                <w:sz w:val="18"/>
              </w:rPr>
              <w:t>Pin down Fortune's exact birth year and birthplace</w:t>
            </w:r>
          </w:p>
        </w:tc>
        <w:tc>
          <w:tcPr>
            <w:tcW w:type="dxa" w:w="2160"/>
          </w:tcPr>
          <w:p>
            <w:r/>
            <w:r>
              <w:rPr>
                <w:rFonts w:ascii="Arial" w:hAnsi="Arial"/>
                <w:sz w:val="18"/>
              </w:rPr>
              <w:t>Outstanding</w:t>
            </w:r>
          </w:p>
        </w:tc>
        <w:tc>
          <w:tcPr>
            <w:tcW w:type="dxa" w:w="2160"/>
          </w:tcPr>
          <w:p>
            <w:r/>
            <w:r>
              <w:rPr>
                <w:rFonts w:ascii="Arial" w:hAnsi="Arial"/>
                <w:sz w:val="18"/>
              </w:rPr>
              <w:t>Unresolved; the 1943 death certificates record a Cuban birthplace while his own records say Virginia.</w:t>
            </w:r>
          </w:p>
        </w:tc>
      </w:tr>
      <w:tr>
        <w:tc>
          <w:tcPr>
            <w:tcW w:type="dxa" w:w="2160"/>
          </w:tcPr>
          <w:p>
            <w:r/>
            <w:r>
              <w:rPr>
                <w:rFonts w:ascii="Arial" w:hAnsi="Arial"/>
                <w:sz w:val="18"/>
              </w:rPr>
              <w:t>10</w:t>
            </w:r>
          </w:p>
        </w:tc>
        <w:tc>
          <w:tcPr>
            <w:tcW w:type="dxa" w:w="2160"/>
          </w:tcPr>
          <w:p>
            <w:r/>
            <w:r>
              <w:rPr>
                <w:rFonts w:ascii="Arial" w:hAnsi="Arial"/>
                <w:sz w:val="18"/>
              </w:rPr>
              <w:t>1866 cohabitation and Freedmen's Bureau records</w:t>
            </w:r>
          </w:p>
        </w:tc>
        <w:tc>
          <w:tcPr>
            <w:tcW w:type="dxa" w:w="2160"/>
          </w:tcPr>
          <w:p>
            <w:r/>
            <w:r>
              <w:rPr>
                <w:rFonts w:ascii="Arial" w:hAnsi="Arial"/>
                <w:sz w:val="18"/>
              </w:rPr>
              <w:t>Outstanding</w:t>
            </w:r>
          </w:p>
        </w:tc>
        <w:tc>
          <w:tcPr>
            <w:tcW w:type="dxa" w:w="2160"/>
          </w:tcPr>
          <w:p>
            <w:r/>
            <w:r>
              <w:rPr>
                <w:rFonts w:ascii="Arial" w:hAnsi="Arial"/>
                <w:sz w:val="18"/>
              </w:rPr>
              <w:t>Not yet located; the record most likely to name each spouse's former owner.</w:t>
            </w:r>
          </w:p>
        </w:tc>
      </w:tr>
      <w:tr>
        <w:tc>
          <w:tcPr>
            <w:tcW w:type="dxa" w:w="2160"/>
          </w:tcPr>
          <w:p>
            <w:r/>
            <w:r>
              <w:rPr>
                <w:rFonts w:ascii="Arial" w:hAnsi="Arial"/>
                <w:sz w:val="18"/>
              </w:rPr>
              <w:t>11</w:t>
            </w:r>
          </w:p>
        </w:tc>
        <w:tc>
          <w:tcPr>
            <w:tcW w:type="dxa" w:w="2160"/>
          </w:tcPr>
          <w:p>
            <w:r/>
            <w:r>
              <w:rPr>
                <w:rFonts w:ascii="Arial" w:hAnsi="Arial"/>
                <w:sz w:val="18"/>
              </w:rPr>
              <w:t>Grant County death register, Fortune and Rebecca</w:t>
            </w:r>
          </w:p>
        </w:tc>
        <w:tc>
          <w:tcPr>
            <w:tcW w:type="dxa" w:w="2160"/>
          </w:tcPr>
          <w:p>
            <w:r/>
            <w:r>
              <w:rPr>
                <w:rFonts w:ascii="Arial" w:hAnsi="Arial"/>
                <w:sz w:val="18"/>
              </w:rPr>
              <w:t>Partly resolved</w:t>
            </w:r>
          </w:p>
        </w:tc>
        <w:tc>
          <w:tcPr>
            <w:tcW w:type="dxa" w:w="2160"/>
          </w:tcPr>
          <w:p>
            <w:r/>
            <w:r>
              <w:rPr>
                <w:rFonts w:ascii="Arial" w:hAnsi="Arial"/>
                <w:sz w:val="18"/>
              </w:rPr>
              <w:t>Fortune's death documented through the estate; formal register citations still to gather.</w:t>
            </w:r>
          </w:p>
        </w:tc>
      </w:tr>
      <w:tr>
        <w:tc>
          <w:tcPr>
            <w:tcW w:type="dxa" w:w="2160"/>
          </w:tcPr>
          <w:p>
            <w:r/>
            <w:r>
              <w:rPr>
                <w:rFonts w:ascii="Arial" w:hAnsi="Arial"/>
                <w:sz w:val="18"/>
              </w:rPr>
              <w:t>12</w:t>
            </w:r>
          </w:p>
        </w:tc>
        <w:tc>
          <w:tcPr>
            <w:tcW w:type="dxa" w:w="2160"/>
          </w:tcPr>
          <w:p>
            <w:r/>
            <w:r>
              <w:rPr>
                <w:rFonts w:ascii="Arial" w:hAnsi="Arial"/>
                <w:sz w:val="18"/>
              </w:rPr>
              <w:t>Marriage and guardianship records for the children</w:t>
            </w:r>
          </w:p>
        </w:tc>
        <w:tc>
          <w:tcPr>
            <w:tcW w:type="dxa" w:w="2160"/>
          </w:tcPr>
          <w:p>
            <w:r/>
            <w:r>
              <w:rPr>
                <w:rFonts w:ascii="Arial" w:hAnsi="Arial"/>
                <w:sz w:val="18"/>
              </w:rPr>
              <w:t>Outstanding</w:t>
            </w:r>
          </w:p>
        </w:tc>
        <w:tc>
          <w:tcPr>
            <w:tcW w:type="dxa" w:w="2160"/>
          </w:tcPr>
          <w:p>
            <w:r/>
            <w:r>
              <w:rPr>
                <w:rFonts w:ascii="Arial" w:hAnsi="Arial"/>
                <w:sz w:val="18"/>
              </w:rPr>
              <w:t>Descendant documentation; carried forward.</w:t>
            </w:r>
          </w:p>
        </w:tc>
      </w:tr>
      <w:tr>
        <w:tc>
          <w:tcPr>
            <w:tcW w:type="dxa" w:w="2160"/>
          </w:tcPr>
          <w:p>
            <w:r/>
            <w:r>
              <w:rPr>
                <w:rFonts w:ascii="Arial" w:hAnsi="Arial"/>
                <w:sz w:val="18"/>
              </w:rPr>
              <w:t>13</w:t>
            </w:r>
          </w:p>
        </w:tc>
        <w:tc>
          <w:tcPr>
            <w:tcW w:type="dxa" w:w="2160"/>
          </w:tcPr>
          <w:p>
            <w:r/>
            <w:r>
              <w:rPr>
                <w:rFonts w:ascii="Arial" w:hAnsi="Arial"/>
                <w:sz w:val="18"/>
              </w:rPr>
              <w:t>Full page by page transcription of the census and schedules</w:t>
            </w:r>
          </w:p>
        </w:tc>
        <w:tc>
          <w:tcPr>
            <w:tcW w:type="dxa" w:w="2160"/>
          </w:tcPr>
          <w:p>
            <w:r/>
            <w:r>
              <w:rPr>
                <w:rFonts w:ascii="Arial" w:hAnsi="Arial"/>
                <w:sz w:val="18"/>
              </w:rPr>
              <w:t>Partly resolved</w:t>
            </w:r>
          </w:p>
        </w:tc>
        <w:tc>
          <w:tcPr>
            <w:tcW w:type="dxa" w:w="2160"/>
          </w:tcPr>
          <w:p>
            <w:r/>
            <w:r>
              <w:rPr>
                <w:rFonts w:ascii="Arial" w:hAnsi="Arial"/>
                <w:sz w:val="18"/>
              </w:rPr>
              <w:t>Households of interest transcribed; complete page transcription remains.</w:t>
            </w:r>
          </w:p>
        </w:tc>
      </w:tr>
      <w:tr>
        <w:tc>
          <w:tcPr>
            <w:tcW w:type="dxa" w:w="2160"/>
          </w:tcPr>
          <w:p>
            <w:r/>
            <w:r>
              <w:rPr>
                <w:rFonts w:ascii="Arial" w:hAnsi="Arial"/>
                <w:sz w:val="18"/>
              </w:rPr>
              <w:t>14</w:t>
            </w:r>
          </w:p>
        </w:tc>
        <w:tc>
          <w:tcPr>
            <w:tcW w:type="dxa" w:w="2160"/>
          </w:tcPr>
          <w:p>
            <w:r/>
            <w:r>
              <w:rPr>
                <w:rFonts w:ascii="Arial" w:hAnsi="Arial"/>
                <w:sz w:val="18"/>
              </w:rPr>
              <w:t>Localize the Cuban DNA connection</w:t>
            </w:r>
          </w:p>
        </w:tc>
        <w:tc>
          <w:tcPr>
            <w:tcW w:type="dxa" w:w="2160"/>
          </w:tcPr>
          <w:p>
            <w:r/>
            <w:r>
              <w:rPr>
                <w:rFonts w:ascii="Arial" w:hAnsi="Arial"/>
                <w:sz w:val="18"/>
              </w:rPr>
              <w:t>Partly resolved</w:t>
            </w:r>
          </w:p>
        </w:tc>
        <w:tc>
          <w:tcPr>
            <w:tcW w:type="dxa" w:w="2160"/>
          </w:tcPr>
          <w:p>
            <w:r/>
            <w:r>
              <w:rPr>
                <w:rFonts w:ascii="Arial" w:hAnsi="Arial"/>
                <w:sz w:val="18"/>
              </w:rPr>
              <w:t>Triangulated Cuban matches and E-M132 confirm the connection; a Big Y upgrade and segment work remain.</w:t>
            </w:r>
          </w:p>
        </w:tc>
      </w:tr>
      <w:tr>
        <w:tc>
          <w:tcPr>
            <w:tcW w:type="dxa" w:w="2160"/>
          </w:tcPr>
          <w:p>
            <w:r/>
            <w:r>
              <w:rPr>
                <w:rFonts w:ascii="Arial" w:hAnsi="Arial"/>
                <w:sz w:val="18"/>
              </w:rPr>
              <w:t>15</w:t>
            </w:r>
          </w:p>
        </w:tc>
        <w:tc>
          <w:tcPr>
            <w:tcW w:type="dxa" w:w="2160"/>
          </w:tcPr>
          <w:p>
            <w:r/>
            <w:r>
              <w:rPr>
                <w:rFonts w:ascii="Arial" w:hAnsi="Arial"/>
                <w:sz w:val="18"/>
              </w:rPr>
              <w:t>Widow name discrepancy, Christiana and Keziah Lee</w:t>
            </w:r>
          </w:p>
        </w:tc>
        <w:tc>
          <w:tcPr>
            <w:tcW w:type="dxa" w:w="2160"/>
          </w:tcPr>
          <w:p>
            <w:r/>
            <w:r>
              <w:rPr>
                <w:rFonts w:ascii="Arial" w:hAnsi="Arial"/>
                <w:sz w:val="18"/>
              </w:rPr>
              <w:t>Outstanding</w:t>
            </w:r>
          </w:p>
        </w:tc>
        <w:tc>
          <w:tcPr>
            <w:tcW w:type="dxa" w:w="2160"/>
          </w:tcPr>
          <w:p>
            <w:r/>
            <w:r>
              <w:rPr>
                <w:rFonts w:ascii="Arial" w:hAnsi="Arial"/>
                <w:sz w:val="18"/>
              </w:rPr>
              <w:t>Unresolved; carried forward.</w:t>
            </w:r>
          </w:p>
        </w:tc>
      </w:tr>
    </w:tbl>
    <w:p>
      <w:pPr>
        <w:pStyle w:val="Heading2"/>
        <w:spacing w:before="200" w:after="80"/>
      </w:pPr>
      <w:r>
        <w:t>Recommended next steps</w:t>
      </w:r>
    </w:p>
    <w:p>
      <w:pPr>
        <w:spacing w:after="140"/>
        <w:jc w:val="both"/>
      </w:pPr>
      <w:r>
        <w:rPr>
          <w:rFonts w:ascii="Arial" w:hAnsi="Arial"/>
          <w:sz w:val="22"/>
        </w:rPr>
        <w:t>The following research is recommended for the next phase, in order of value.</w:t>
      </w:r>
    </w:p>
    <w:p>
      <w:pPr>
        <w:pStyle w:val="ListNumber"/>
      </w:pPr>
      <w:r>
        <w:rPr>
          <w:rFonts w:ascii="Arial" w:hAnsi="Arial"/>
          <w:sz w:val="22"/>
        </w:rPr>
        <w:t>Obtain the 1866 register of colored persons cohabiting as husband and wife, and any Freedmen's Bureau record, for Fortune and Rebecca; this is the record most likely to name each of their former owners.</w:t>
      </w:r>
    </w:p>
    <w:p>
      <w:pPr>
        <w:pStyle w:val="ListNumber"/>
      </w:pPr>
      <w:r>
        <w:rPr>
          <w:rFonts w:ascii="Arial" w:hAnsi="Arial"/>
          <w:sz w:val="22"/>
        </w:rPr>
        <w:t>Reconstruct the full chain of title on Fortune through the Hardy County deed books and chancery causes, to distinguish a Virginia birth to a Caribbean born parent from an importation.</w:t>
      </w:r>
    </w:p>
    <w:p>
      <w:pPr>
        <w:pStyle w:val="ListNumber"/>
      </w:pPr>
      <w:r>
        <w:rPr>
          <w:rFonts w:ascii="Arial" w:hAnsi="Arial"/>
          <w:sz w:val="22"/>
        </w:rPr>
        <w:t>Search the estate inventories, wills, and birth registers of the Turley, Harness, and Lee families for Fortune's mother; a woman with a Spanish or French name, or one annotated West India, would be decisive.</w:t>
      </w:r>
    </w:p>
    <w:p>
      <w:pPr>
        <w:pStyle w:val="ListNumber"/>
      </w:pPr>
      <w:r>
        <w:rPr>
          <w:rFonts w:ascii="Arial" w:hAnsi="Arial"/>
          <w:sz w:val="22"/>
        </w:rPr>
        <w:t>Trace the Lee and Paul Fortune forward after 1834, and pin down the ancestor's birth year through his 1880 census line and any death or church record.</w:t>
      </w:r>
    </w:p>
    <w:p>
      <w:pPr>
        <w:pStyle w:val="ListNumber"/>
      </w:pPr>
      <w:r>
        <w:rPr>
          <w:rFonts w:ascii="Arial" w:hAnsi="Arial"/>
          <w:sz w:val="22"/>
        </w:rPr>
        <w:t>Examine the Rebecca Ford and William Ford free person of color record of 1850, and re examine the Catharine Cunningham estate for any named division of enslaved people.</w:t>
      </w:r>
    </w:p>
    <w:p>
      <w:pPr>
        <w:pStyle w:val="ListNumber"/>
      </w:pPr>
      <w:r>
        <w:rPr>
          <w:rFonts w:ascii="Arial" w:hAnsi="Arial"/>
          <w:sz w:val="22"/>
        </w:rPr>
        <w:t>Pursue the George W. Turley estate and any trustee's sale or release under the 1849 deed, to learn who held Fortune between 1850 and emancipation.</w:t>
      </w:r>
    </w:p>
    <w:p>
      <w:r>
        <w:br w:type="page"/>
      </w:r>
    </w:p>
    <w:p>
      <w:pPr>
        <w:pStyle w:val="Heading1"/>
        <w:spacing w:before="320" w:after="120"/>
      </w:pPr>
      <w:r>
        <w:t>Sources Cited</w:t>
      </w:r>
    </w:p>
    <w:p>
      <w:pPr>
        <w:spacing w:after="140"/>
        <w:jc w:val="both"/>
      </w:pPr>
      <w:r>
        <w:rPr>
          <w:rFonts w:ascii="Arial" w:hAnsi="Arial"/>
          <w:sz w:val="22"/>
        </w:rPr>
        <w:t>County record citations give the original volume and page, followed by the microfilm and its filming. Records marked as pending a page or a volume are complete except for that detail, which is noted in brackets.</w:t>
      </w:r>
    </w:p>
    <w:p>
      <w:pPr>
        <w:spacing w:after="80"/>
        <w:ind w:left="432" w:hanging="432"/>
      </w:pPr>
      <w:r>
        <w:rPr>
          <w:rFonts w:ascii="Arial" w:hAnsi="Arial"/>
          <w:b/>
          <w:sz w:val="19"/>
        </w:rPr>
        <w:t xml:space="preserve">1.  </w:t>
      </w:r>
      <w:r>
        <w:rPr>
          <w:rFonts w:ascii="Arial" w:hAnsi="Arial"/>
          <w:sz w:val="19"/>
        </w:rPr>
        <w:t>Hardy County, W.Va., Deed Book 15 (1838-1840): 460-461, Elijah Cunningham, emancipation of Watt, 30 Apr. 1838.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2.  </w:t>
      </w:r>
      <w:r>
        <w:rPr>
          <w:rFonts w:ascii="Arial" w:hAnsi="Arial"/>
          <w:sz w:val="19"/>
        </w:rPr>
        <w:t>Hardy County, W.Va., Deed Book 15 (1838-1840): 338-340, Elijah Cunningham to Michael Fisher and wife, 13 May 1839.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3.  </w:t>
      </w:r>
      <w:r>
        <w:rPr>
          <w:rFonts w:ascii="Arial" w:hAnsi="Arial"/>
          <w:sz w:val="19"/>
        </w:rPr>
        <w:t>Hardy County, W.Va., Superior Court Record Book (1831-1840): [page to be supplied], presentments of the Bruce family and of John Cunningham, guardian, concerning the slave Watt, term 1837. Genealogical Society of Utah; filmed Moorefield, W.Va., 6 Jun. 1992, Ralph M. Sleight; project WVA 01600, roll 11, item 7; digital image, FamilySearch.</w:t>
      </w:r>
    </w:p>
    <w:p>
      <w:pPr>
        <w:spacing w:after="80"/>
        <w:ind w:left="432" w:hanging="432"/>
      </w:pPr>
      <w:r>
        <w:rPr>
          <w:rFonts w:ascii="Arial" w:hAnsi="Arial"/>
          <w:b/>
          <w:sz w:val="19"/>
        </w:rPr>
        <w:t xml:space="preserve">4.  </w:t>
      </w:r>
      <w:r>
        <w:rPr>
          <w:rFonts w:ascii="Arial" w:hAnsi="Arial"/>
          <w:sz w:val="19"/>
        </w:rPr>
        <w:t>Hardy County, W.Va., Deed Book 17 (1842-1843): 26-27, Edmund Redman to John Dailey, trustee, 20 Apr. 1842.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5.  </w:t>
      </w:r>
      <w:r>
        <w:rPr>
          <w:rFonts w:ascii="Arial" w:hAnsi="Arial"/>
          <w:sz w:val="19"/>
        </w:rPr>
        <w:t>Hardy County, W.Va., Deed Book 17 (1842-1843): 524, Charles A. Turley to James C. Gamble, trustee, 20 Sep. 1843.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6.  </w:t>
      </w:r>
      <w:r>
        <w:rPr>
          <w:rFonts w:ascii="Arial" w:hAnsi="Arial"/>
          <w:sz w:val="19"/>
        </w:rPr>
        <w:t>Hardy County, W.Va., Deed Book 18 (1843-1845): [page to be supplied], Joseph Redman to Samuel A. McMechan, 1845.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7.  </w:t>
      </w:r>
      <w:r>
        <w:rPr>
          <w:rFonts w:ascii="Arial" w:hAnsi="Arial"/>
          <w:sz w:val="19"/>
        </w:rPr>
        <w:t>Hardy County, W.Va., Deed Book 20 (1847-1849): 517-519, Charles A. Turley to George W. Turley, trustee, and Elijah Cunningham, 10 Mar. 1849.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8.  </w:t>
      </w:r>
      <w:r>
        <w:rPr>
          <w:rFonts w:ascii="Arial" w:hAnsi="Arial"/>
          <w:sz w:val="19"/>
        </w:rPr>
        <w:t>Hardy County, W.Va., Deed Book 21 (1849-1850): [page to be supplied], Elijah Cunningham, emancipation of Jemima Noble, 1850.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9.  </w:t>
      </w:r>
      <w:r>
        <w:rPr>
          <w:rFonts w:ascii="Arial" w:hAnsi="Arial"/>
          <w:sz w:val="19"/>
        </w:rPr>
        <w:t>Hardy County, W.Va., Deed Book 9 (1821-1824): 419-421, John G. Harness to Charles A. Turley, 21 Aug. 1824.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10.  </w:t>
      </w:r>
      <w:r>
        <w:rPr>
          <w:rFonts w:ascii="Arial" w:hAnsi="Arial"/>
          <w:sz w:val="19"/>
        </w:rPr>
        <w:t>Randolph County, [W.]Va., Deed Book [volume to be identified]: [page to be supplied], heirs of George Harness to George Long, 1821; the 1821 entry lies between the filmed volumes of 1816-1819 and 1823-1824.</w:t>
      </w:r>
    </w:p>
    <w:p>
      <w:pPr>
        <w:spacing w:after="80"/>
        <w:ind w:left="432" w:hanging="432"/>
      </w:pPr>
      <w:r>
        <w:rPr>
          <w:rFonts w:ascii="Arial" w:hAnsi="Arial"/>
          <w:b/>
          <w:sz w:val="19"/>
        </w:rPr>
        <w:t xml:space="preserve">11.  </w:t>
      </w:r>
      <w:r>
        <w:rPr>
          <w:rFonts w:ascii="Arial" w:hAnsi="Arial"/>
          <w:sz w:val="19"/>
        </w:rPr>
        <w:t>Hardy County, W.Va., Wills (Circuit Court), Vol. 1 (1801-1828): 467, 470-471, will of George Lee, 3 Sep. 1803, proved 11 Jun. 1811.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12.  </w:t>
      </w:r>
      <w:r>
        <w:rPr>
          <w:rFonts w:ascii="Arial" w:hAnsi="Arial"/>
          <w:sz w:val="19"/>
        </w:rPr>
        <w:t>Hardy County, W.Va., Wills, Vol. 1 (1801-1828): 74-77, will and codicil of George Harness, 1809 and 1815.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13.  </w:t>
      </w:r>
      <w:r>
        <w:rPr>
          <w:rFonts w:ascii="Arial" w:hAnsi="Arial"/>
          <w:sz w:val="19"/>
        </w:rPr>
        <w:t>Hardy County, W.Va., Wills, Vol. 6 (1833-1839): 86-93, estate settlement of George Lee, recorded 18 Feb. 1834.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14.  </w:t>
      </w:r>
      <w:r>
        <w:rPr>
          <w:rFonts w:ascii="Arial" w:hAnsi="Arial"/>
          <w:sz w:val="19"/>
        </w:rPr>
        <w:t>Hardy County, W.Va., Wills, Vol. 8 (1845-1852): 324, will of Elijah Cunningham, 16 Mar. 1850, proved 1 Apr. 1850.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15.  </w:t>
      </w:r>
      <w:r>
        <w:rPr>
          <w:rFonts w:ascii="Arial" w:hAnsi="Arial"/>
          <w:sz w:val="19"/>
        </w:rPr>
        <w:t>Hardy County, W.Va., Wills, Vol. 9 (1852-1856): [page to be supplied], estate settlement of Elijah Cunningham, 1851-1853.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16.  </w:t>
      </w:r>
      <w:r>
        <w:rPr>
          <w:rFonts w:ascii="Arial" w:hAnsi="Arial"/>
          <w:sz w:val="19"/>
        </w:rPr>
        <w:t>Hardy County, W.Va., Wills, Vol. 9 (1852-1856): [page to be supplied], will of George C. Harness, 1856. GSU/Reproduction Systems for the Genealogical Society of Utah; filmed Moorefield, W.Va., Mar. 1970, F. Ridenour; digital images, FamilySearch (FHL/DGS roll 17).</w:t>
      </w:r>
    </w:p>
    <w:p>
      <w:pPr>
        <w:spacing w:after="80"/>
        <w:ind w:left="432" w:hanging="432"/>
      </w:pPr>
      <w:r>
        <w:rPr>
          <w:rFonts w:ascii="Arial" w:hAnsi="Arial"/>
          <w:b/>
          <w:sz w:val="19"/>
        </w:rPr>
        <w:t xml:space="preserve">17.  </w:t>
      </w:r>
      <w:r>
        <w:rPr>
          <w:rFonts w:ascii="Arial" w:hAnsi="Arial"/>
          <w:sz w:val="19"/>
        </w:rPr>
        <w:t>Hardy County, W.Va., Personal Property Tax List, District of James Vance, 1850; digital image, Ancestry.com.</w:t>
      </w:r>
    </w:p>
    <w:p>
      <w:pPr>
        <w:spacing w:after="80"/>
        <w:ind w:left="432" w:hanging="432"/>
      </w:pPr>
      <w:r>
        <w:rPr>
          <w:rFonts w:ascii="Arial" w:hAnsi="Arial"/>
          <w:b/>
          <w:sz w:val="19"/>
        </w:rPr>
        <w:t xml:space="preserve">18.  </w:t>
      </w:r>
      <w:r>
        <w:rPr>
          <w:rFonts w:ascii="Arial" w:hAnsi="Arial"/>
          <w:sz w:val="19"/>
        </w:rPr>
        <w:t>Grant County, W.Va., Fiduciary Records, Vol. 3 (1887-1897): [pages to be supplied], estate of Fortune Stewart, 1888-1889. GSU/Reproduction Systems for the Genealogical Society of Utah; filmed Petersburg, W.Va., 11 Jan. 1970, Fred Ridenour; digital images, FamilySearch (FHL/DGS roll 17).</w:t>
      </w:r>
    </w:p>
    <w:p>
      <w:pPr>
        <w:spacing w:after="80"/>
        <w:ind w:left="432" w:hanging="432"/>
      </w:pPr>
      <w:r>
        <w:rPr>
          <w:rFonts w:ascii="Arial" w:hAnsi="Arial"/>
          <w:b/>
          <w:sz w:val="19"/>
        </w:rPr>
        <w:t xml:space="preserve">19.  </w:t>
      </w:r>
      <w:r>
        <w:rPr>
          <w:rFonts w:ascii="Arial" w:hAnsi="Arial"/>
          <w:sz w:val="19"/>
        </w:rPr>
        <w:t>1840 U.S. census, Hardy Co., Va., population schedule, Elijah Cunningham; William and Catharine Cunningham; Charles A. Turley; digital images, Ancestry.com; citing NARA microfilm M704.</w:t>
      </w:r>
    </w:p>
    <w:p>
      <w:pPr>
        <w:spacing w:after="80"/>
        <w:ind w:left="432" w:hanging="432"/>
      </w:pPr>
      <w:r>
        <w:rPr>
          <w:rFonts w:ascii="Arial" w:hAnsi="Arial"/>
          <w:b/>
          <w:sz w:val="19"/>
        </w:rPr>
        <w:t xml:space="preserve">20.  </w:t>
      </w:r>
      <w:r>
        <w:rPr>
          <w:rFonts w:ascii="Arial" w:hAnsi="Arial"/>
          <w:sz w:val="19"/>
        </w:rPr>
        <w:t>1850 U.S. census, Hardy Co., Va., population schedule, William L. Cunningham; Fanny Turley; William and Rebecca Ford (free persons of color); Ancestry.com; citing NARA M432.</w:t>
      </w:r>
    </w:p>
    <w:p>
      <w:pPr>
        <w:spacing w:after="80"/>
        <w:ind w:left="432" w:hanging="432"/>
      </w:pPr>
      <w:r>
        <w:rPr>
          <w:rFonts w:ascii="Arial" w:hAnsi="Arial"/>
          <w:b/>
          <w:sz w:val="19"/>
        </w:rPr>
        <w:t xml:space="preserve">21.  </w:t>
      </w:r>
      <w:r>
        <w:rPr>
          <w:rFonts w:ascii="Arial" w:hAnsi="Arial"/>
          <w:sz w:val="19"/>
        </w:rPr>
        <w:t>1850 U.S. census, Hardy Co., Va., slave schedules, Benjamin, Catharine, Sarah, Charles L., George, Jesse, Martha, and Sarah Catherine Cunningham, and Fanny Turley; Ancestry.com; citing NARA M432.</w:t>
      </w:r>
    </w:p>
    <w:p>
      <w:pPr>
        <w:spacing w:after="80"/>
        <w:ind w:left="432" w:hanging="432"/>
      </w:pPr>
      <w:r>
        <w:rPr>
          <w:rFonts w:ascii="Arial" w:hAnsi="Arial"/>
          <w:b/>
          <w:sz w:val="19"/>
        </w:rPr>
        <w:t xml:space="preserve">22.  </w:t>
      </w:r>
      <w:r>
        <w:rPr>
          <w:rFonts w:ascii="Arial" w:hAnsi="Arial"/>
          <w:sz w:val="19"/>
        </w:rPr>
        <w:t>1860 U.S. census, Hardy Co., Va., slave schedules, Benjamin, Jesse, Catharine, Sarah, Sarah R., George, Charles L., William, and Martha Cunningham, and William Fisher; Ancestry.com; citing NARA M653.</w:t>
      </w:r>
    </w:p>
    <w:p>
      <w:pPr>
        <w:spacing w:after="80"/>
        <w:ind w:left="432" w:hanging="432"/>
      </w:pPr>
      <w:r>
        <w:rPr>
          <w:rFonts w:ascii="Arial" w:hAnsi="Arial"/>
          <w:b/>
          <w:sz w:val="19"/>
        </w:rPr>
        <w:t xml:space="preserve">23.  </w:t>
      </w:r>
      <w:r>
        <w:rPr>
          <w:rFonts w:ascii="Arial" w:hAnsi="Arial"/>
          <w:sz w:val="19"/>
        </w:rPr>
        <w:t>1870 U.S. census, Grant Co., W.Va., population schedule, Grant Township, dwelling and family 132, Fortune Stewart household; Ancestry.com; citing NARA M593.</w:t>
      </w:r>
    </w:p>
    <w:p>
      <w:pPr>
        <w:spacing w:after="80"/>
        <w:ind w:left="432" w:hanging="432"/>
      </w:pPr>
      <w:r>
        <w:rPr>
          <w:rFonts w:ascii="Arial" w:hAnsi="Arial"/>
          <w:b/>
          <w:sz w:val="19"/>
        </w:rPr>
        <w:t xml:space="preserve">24.  </w:t>
      </w:r>
      <w:r>
        <w:rPr>
          <w:rFonts w:ascii="Arial" w:hAnsi="Arial"/>
          <w:sz w:val="19"/>
        </w:rPr>
        <w:t>West Virginia death certificate, Daniel H. Stewart, 1927; digital image, FamilySearch; citing West Virginia Vital Research Records.</w:t>
      </w:r>
    </w:p>
    <w:p>
      <w:pPr>
        <w:spacing w:after="80"/>
        <w:ind w:left="432" w:hanging="432"/>
      </w:pPr>
      <w:r>
        <w:rPr>
          <w:rFonts w:ascii="Arial" w:hAnsi="Arial"/>
          <w:b/>
          <w:sz w:val="19"/>
        </w:rPr>
        <w:t xml:space="preserve">25.  </w:t>
      </w:r>
      <w:r>
        <w:rPr>
          <w:rFonts w:ascii="Arial" w:hAnsi="Arial"/>
          <w:sz w:val="19"/>
        </w:rPr>
        <w:t>West Virginia death certificates, 1943, naming Fortune Stewart born in Cuba, including that of O. Henry Stewart; digital image, FamilySearch; citing West Virginia Vital Research Records.</w:t>
      </w:r>
    </w:p>
    <w:p>
      <w:pPr>
        <w:spacing w:after="80"/>
        <w:ind w:left="432" w:hanging="432"/>
      </w:pPr>
      <w:r>
        <w:rPr>
          <w:rFonts w:ascii="Arial" w:hAnsi="Arial"/>
          <w:b/>
          <w:sz w:val="19"/>
        </w:rPr>
        <w:t xml:space="preserve">26.  </w:t>
      </w:r>
      <w:r>
        <w:rPr>
          <w:rFonts w:ascii="Arial" w:hAnsi="Arial"/>
          <w:sz w:val="19"/>
        </w:rPr>
        <w:t>West Virginia marriage record, Daniel Stuart, 1881; digital image, FamilySearch; citing West Virginia Marriages.</w:t>
      </w:r>
    </w:p>
    <w:p>
      <w:pPr>
        <w:spacing w:after="80"/>
        <w:ind w:left="432" w:hanging="432"/>
      </w:pPr>
      <w:r>
        <w:rPr>
          <w:rFonts w:ascii="Arial" w:hAnsi="Arial"/>
          <w:b/>
          <w:sz w:val="19"/>
        </w:rPr>
        <w:t xml:space="preserve">27.  </w:t>
      </w:r>
      <w:r>
        <w:rPr>
          <w:rFonts w:ascii="Arial" w:hAnsi="Arial"/>
          <w:sz w:val="19"/>
        </w:rPr>
        <w:t>23andMe autosomal DNA test results for Donna Jerrie Stewart and Wayne Stewart; Wayne's Y-DNA haplogroup E-M132.</w:t>
      </w:r>
    </w:p>
    <w:p>
      <w:pPr>
        <w:spacing w:after="80"/>
        <w:ind w:left="432" w:hanging="432"/>
      </w:pPr>
      <w:r>
        <w:rPr>
          <w:rFonts w:ascii="Arial" w:hAnsi="Arial"/>
          <w:b/>
          <w:sz w:val="19"/>
        </w:rPr>
        <w:t xml:space="preserve">28.  </w:t>
      </w:r>
      <w:r>
        <w:rPr>
          <w:rFonts w:ascii="Arial" w:hAnsi="Arial"/>
          <w:sz w:val="19"/>
        </w:rPr>
        <w:t>Ancestry.com autosomal DNA matches, triangulated Cuban matches in the Diaz and Phillips lines.</w:t>
      </w:r>
    </w:p>
    <w:p>
      <w:pPr>
        <w:pStyle w:val="Heading1"/>
        <w:pageBreakBefore/>
      </w:pPr>
      <w:r>
        <w:t>Appendices: The Documents in Full</w:t>
      </w:r>
    </w:p>
    <w:p>
      <w:r>
        <w:rPr>
          <w:rFonts w:ascii="Arial" w:hAnsi="Arial"/>
          <w:sz w:val="22"/>
        </w:rPr>
        <w:t>The transcriptions and record compendia that support the narrative are reproduced in full below, in the following order: Appendix A, the Cunningham, Turley and Harness record compendium; Appendix B, the full will and codicil of George Harness; Appendix C, the will and estate of George Lee; Appendix D, the 1849 Turley deed of trust naming Fortune; Appendix E, the estate of Fortune Stewart; Appendix F, the 1870 census of Grant Township; and Appendix G, the slave schedules and the search for Rebecca.</w:t>
      </w:r>
    </w:p>
    <w:p>
      <w:pPr>
        <w:pStyle w:val="Heading1"/>
        <w:pageBreakBefore/>
        <w:spacing w:before="2400"/>
        <w:jc w:val="center"/>
      </w:pPr>
      <w:r>
        <w:rPr>
          <w:rFonts w:ascii="Arial" w:hAnsi="Arial"/>
          <w:b/>
          <w:color w:val="2E5B88"/>
          <w:sz w:val="30"/>
        </w:rPr>
        <w:t>Appendix A</w:t>
      </w:r>
    </w:p>
    <w:p>
      <w:pPr>
        <w:jc w:val="center"/>
      </w:pPr>
      <w:r>
        <w:rPr>
          <w:rFonts w:ascii="Arial" w:hAnsi="Arial"/>
          <w:i/>
          <w:sz w:val="26"/>
        </w:rPr>
        <w:t>The Cunningham, Turley and Harness Record Compendium</w:t>
      </w:r>
    </w:p>
    <w:p>
      <w:pPr>
        <w:spacing w:after="20"/>
        <w:jc w:val="center"/>
      </w:pPr>
      <w:r>
        <w:rPr>
          <w:rFonts w:ascii="Arial" w:cs="Arial" w:eastAsia="Arial" w:hAnsi="Arial"/>
          <w:b/>
          <w:bCs/>
          <w:sz w:val="34"/>
          <w:szCs w:val="34"/>
        </w:rPr>
        <w:t xml:space="preserve">REPARATIVE GENEALOGY, LLC</w:t>
      </w:r>
    </w:p>
    <w:p>
      <w:pPr>
        <w:spacing w:after="40"/>
        <w:jc w:val="center"/>
      </w:pPr>
      <w:r>
        <w:rPr>
          <w:rFonts w:ascii="Arial" w:cs="Arial" w:eastAsia="Arial" w:hAnsi="Arial"/>
          <w:i/>
          <w:iCs/>
          <w:color w:val="555555"/>
          <w:sz w:val="22"/>
          <w:szCs w:val="22"/>
        </w:rPr>
        <w:t xml:space="preserve">Family History &amp; Reparative Ancestral Research</w:t>
      </w:r>
    </w:p>
    <w:p>
      <w:pPr>
        <w:pBdr>
          <w:bottom w:val="single" w:color="2E5B88" w:sz="8" w:space="6"/>
        </w:pBdr>
        <w:spacing w:after="180"/>
        <w:jc w:val="center"/>
      </w:pPr>
      <w:r>
        <w:rPr>
          <w:sz w:val="8"/>
          <w:szCs w:val="8"/>
        </w:rPr>
        <w:t xml:space="preserve"/>
      </w:r>
    </w:p>
    <w:p>
      <w:pPr>
        <w:spacing w:after="40"/>
        <w:jc w:val="center"/>
      </w:pPr>
      <w:r>
        <w:rPr>
          <w:rFonts w:ascii="Arial" w:cs="Arial" w:eastAsia="Arial" w:hAnsi="Arial"/>
          <w:b/>
          <w:bCs/>
          <w:sz w:val="30"/>
          <w:szCs w:val="30"/>
        </w:rPr>
        <w:t xml:space="preserve">The Cunningham Records of Hardy County</w:t>
      </w:r>
    </w:p>
    <w:p>
      <w:pPr>
        <w:spacing w:after="160"/>
        <w:jc w:val="center"/>
      </w:pPr>
      <w:r>
        <w:rPr>
          <w:rFonts w:ascii="Arial" w:cs="Arial" w:eastAsia="Arial" w:hAnsi="Arial"/>
          <w:color w:val="2E5B88"/>
          <w:sz w:val="22"/>
          <w:szCs w:val="22"/>
        </w:rPr>
        <w:t xml:space="preserve">Elijah Cunningham, the Turley Connection, and the World of Free and Enslaved People Around Fortune and Rebecca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Prepared for</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Donna Jerrie Stewart</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Prepared by</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Reparative Genealogy, LLC</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Date</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July 13, 2026</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Scope</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Second research block. Transcriptions of original Hardy County records concerning Elijah Cunningham, with analysis of the Turley connection and the surrounding free and enslaved community. This revision adds Elijah Cunningham's 1850 will, documentary proof of his marriage to Sarah Catherine Turley, the 1840 census and 1850 slave schedule, the will of George Harness Jr. and the Turley-Harness land and trust records, and an analysis of who inherited the enslaved man Fortune and of his probable Harness origin.</w:t>
            </w:r>
          </w:p>
        </w:tc>
      </w:tr>
    </w:tbl>
    <w:p>
      <w:pPr>
        <w:pStyle w:val="Heading2"/>
        <w:spacing w:after="140" w:before="280"/>
      </w:pPr>
      <w:r>
        <w:t xml:space="preserve">How to read this report</w:t>
      </w:r>
    </w:p>
    <w:p>
      <w:pPr>
        <w:spacing w:after="90" w:before="90"/>
      </w:pPr>
      <w:r>
        <w:rPr>
          <w:rFonts w:ascii="Arial" w:cs="Arial" w:eastAsia="Arial" w:hAnsi="Arial"/>
          <w:b w:val="false"/>
          <w:bCs w:val="false"/>
          <w:i w:val="false"/>
          <w:iCs w:val="false"/>
          <w:sz w:val="22"/>
          <w:szCs w:val="22"/>
        </w:rPr>
        <w:t xml:space="preserve">This report gathers the original Hardy County records concerning Elijah Cunningham and transcribes each one, with the significance of each explained. It then draws the records together to address the three questions raised for this block of work: the relationship between the Cunningham and Turley families; the presence of free people of color among the families later connected to your own; and Elijah Cunningham's act of manumission.</w:t>
      </w:r>
    </w:p>
    <w:p>
      <w:pPr>
        <w:spacing w:after="90" w:before="90"/>
      </w:pPr>
      <w:r>
        <w:rPr>
          <w:rFonts w:ascii="Arial" w:cs="Arial" w:eastAsia="Arial" w:hAnsi="Arial"/>
          <w:b w:val="false"/>
          <w:bCs w:val="false"/>
          <w:i/>
          <w:iCs/>
          <w:sz w:val="22"/>
          <w:szCs w:val="22"/>
        </w:rPr>
        <w:t xml:space="preserve">Transcription conventions: transcriptions are verbatim, preserving original spelling, capitalization, and punctuation. [Brackets] enclose editorial matter; [?] flags an uncertain reading; [illegible] marks text that cannot be read with confidence. Where a page also contains matters unrelated to the Cunningham family (other estates, unrelated deeds and suits), those are noted in brackets but not transcribed in full, so that the focus stays on Elijah Cunningham. Dollar-and-cent figures in the account books are transcribed only where they are legible; uncertain figures are marked, and no figure has been supplied by guess.</w:t>
      </w:r>
    </w:p>
    <w:p>
      <w:pPr>
        <w:spacing w:after="90" w:before="90"/>
      </w:pPr>
      <w:r>
        <w:rPr>
          <w:rFonts w:ascii="Arial" w:cs="Arial" w:eastAsia="Arial" w:hAnsi="Arial"/>
          <w:b w:val="false"/>
          <w:bCs w:val="false"/>
          <w:i/>
          <w:iCs/>
          <w:color w:val="7A2E2E"/>
          <w:sz w:val="22"/>
          <w:szCs w:val="22"/>
        </w:rPr>
        <w:t xml:space="preserve">A note on the page images: all of the original pages you have sent (the earlier twelve; the will, slave schedule, and census pages; and the Harness will, the Turley-Harness deeds, the 1843 deed of trust, and the 1840 census pages sent with this revision) came through as inline images rather than as attached image files, so they could not be embedded directly into this document. Each transcription below is headed by a labeled placeholder showing exactly where its original page belongs. If you send the images to me as files, I will drop each original into its place above its transcription. Everything else in the report is complete.</w:t>
      </w:r>
    </w:p>
    <w:p>
      <w:pPr>
        <w:pStyle w:val="Heading1"/>
      </w:pPr>
      <w:r>
        <w:t xml:space="preserve">Part I. The Documents</w:t>
      </w:r>
    </w:p>
    <w:p>
      <w:pPr>
        <w:pStyle w:val="Heading2"/>
        <w:pageBreakBefore/>
        <w:spacing w:after="140" w:before="280"/>
      </w:pPr>
      <w:r>
        <w:t xml:space="preserve">Document A. Deed of partition: Elijah Cunningham to Michael Fisher and Rebecca his wife, 13 May 1839</w:t>
      </w:r>
    </w:p>
    <w:p>
      <w:pPr>
        <w:spacing w:after="90" w:before="90"/>
      </w:pPr>
      <w:r>
        <w:rPr>
          <w:rFonts w:ascii="Arial" w:cs="Arial" w:eastAsia="Arial" w:hAnsi="Arial"/>
          <w:b/>
          <w:bCs/>
          <w:i w:val="false"/>
          <w:iCs w:val="false"/>
          <w:sz w:val="22"/>
          <w:szCs w:val="22"/>
        </w:rPr>
        <w:t xml:space="preserve">Hardy County (Va.) Deed Book, pp. 338 to 340. Margin: “Cunningham to Fisher, 3 Deed.”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Deed Book 15 (1838-1840): 338-340, Elijah Cunningham to Michael Fisher and wife, 13 May 1839. Digital images, FamilySearch, from GSU microfilm, Hardy County (roll 17).</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Hardy County towit. On the 23d day of August 1839. This Indenture was acknowledged before me, clerk of the County Court of said County, by Michael Fisher a party thereto. And on the same day the same was produced with the certificate therein endorsed, and admitted to record. Ja Carr Gamble.</w:t>
      </w:r>
    </w:p>
    <w:p>
      <w:pPr>
        <w:pBdr>
          <w:left w:val="single" w:color="2E5B88" w:sz="16" w:space="10"/>
        </w:pBdr>
        <w:spacing w:after="80" w:before="80"/>
        <w:ind w:left="260"/>
      </w:pPr>
      <w:r>
        <w:rPr>
          <w:rFonts w:ascii="Arial" w:cs="Arial" w:eastAsia="Arial" w:hAnsi="Arial"/>
          <w:sz w:val="21"/>
          <w:szCs w:val="21"/>
        </w:rPr>
        <w:t xml:space="preserve">This Indenture made this 13th day of May 1839, Between Elijah Cunningham of the State of Virginia and County of Hardy of the one part, and Michael Fisher and Rebecca his wife, late Rebecca Cunningham, of the same State and County of the other part. Witnesseth: That whereas by the last Will and testament of James Cunningham dec’d (the father of said Elijah Cunningham and Rebecca Fisher, late Rebecca Cunningham) proved, executed and admitted to probate in Hardy County Court, amongst other devises and provisions therein contained, the testator devised to said Elijah Cunningham and Rebecca Cunningham, his son and daughter, certain valuable real estate in the County of Hardy, as will fully appear by a reference to said Will, with the following limitation or condition annexed to said devises, Viz: that “if either my son or daughter, Elijah or Rebecca should depart this life without lawful issue, at the time of his or her death, then and in that case the lands and negroes devised to either shall descend to and pass to the survivor.” And whereas it is the wish and desire of the said Elijah Cunningham of the first part, and of the said Michael Fisher and Rebecca his wife, mutually to convey and transfer, the one to the other, all interests, rights, claims and demands of any character whatsoever in their respective moieties in the lands aforesaid, either vested or contingent, existant or expectant, conditional or collateral, to arise upon any future contingencies or limitations; so that each may hold and be entitled to their respective moieties in the lands aforesaid, in fee simple, free from all restrictions or limitations, by way of contingent remainder or executory devise …</w:t>
      </w:r>
    </w:p>
    <w:p>
      <w:pPr>
        <w:pBdr>
          <w:left w:val="single" w:color="2E5B88" w:sz="16" w:space="10"/>
        </w:pBdr>
        <w:spacing w:after="80" w:before="80"/>
        <w:ind w:left="260"/>
      </w:pPr>
      <w:r>
        <w:rPr>
          <w:rFonts w:ascii="Arial" w:cs="Arial" w:eastAsia="Arial" w:hAnsi="Arial"/>
          <w:sz w:val="21"/>
          <w:szCs w:val="21"/>
        </w:rPr>
        <w:t xml:space="preserve">… Now therefore this Indenture Witnesseth, that the said Elijah Cunningham for and in consideration of a similar transfer and conveyance to him made, by &amp; on the part of the said Michael Fisher and Rebecca his wife, of all their interests or expectancies of every description whatsoever in the lands devised to him by James Cunningham dec’d, and for the further consideration of five dollars to him in hand paid … hath granted, bargained, sold, aliened, transferred and released … unto the said Michael Fisher and Rebecca his wife and their heirs, all the interest, claim or demand of any and every character and description, which he now has, or may be entitled to under the limitations and conditions of the will of James Cunningham either in law or equity … in the lands devised to said Rebecca Fisher (late Rebecca Cunningham) by James Cunningham dec’d. To have and to hold … In Witness whereof the said Elijah Cunningham has hereto set his hand and affixed his seal, the day &amp; year before written. Elijah Cunningham (Seal).</w:t>
      </w:r>
    </w:p>
    <w:p>
      <w:pPr>
        <w:pBdr>
          <w:left w:val="single" w:color="2E5B88" w:sz="16" w:space="10"/>
        </w:pBdr>
        <w:spacing w:after="80" w:before="80"/>
        <w:ind w:left="260"/>
      </w:pPr>
      <w:r>
        <w:rPr>
          <w:rFonts w:ascii="Arial" w:cs="Arial" w:eastAsia="Arial" w:hAnsi="Arial"/>
          <w:sz w:val="21"/>
          <w:szCs w:val="21"/>
        </w:rPr>
        <w:t xml:space="preserve">Virginia, Hardy County: We Sam’l H. Alexander and John Bailey, Justices of the peace for the county aforesaid, do hereby certify that Elijah Cunningham, party to a certain deed, bearing date the 13th day of May 1839 and hereto annexed, personally appeared before us in our county aforesaid, and acknowledged the same to be his act and deed … Given under our hands and seals this 13th day of May, 1839. Sam’l H. Alexander (Seal), John Bailey (Seal).</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deed establishes Elijah Cunningham's paternal family with unusual clarity. His father was James Cunningham, deceased, whose will devised land (and, in the will's own words, “lands and negroes”) to his son Elijah and his daughter Rebecca, with a survivorship clause. Rebecca Cunningham married Michael Fisher. In 1839 Elijah and the Fishers exchanged and released their contingent interests so each could hold their share outright. For our purposes the key facts are the names: father James Cunningham; children Elijah Cunningham and Rebecca Cunningham (Fisher). It also introduces Samuel H. Alexander, who recurs throughout these records and in the Turley deed.</w:t>
      </w:r>
    </w:p>
    <w:p>
      <w:pPr>
        <w:pStyle w:val="Heading2"/>
        <w:spacing w:after="140" w:before="280"/>
      </w:pPr>
      <w:r>
        <w:t xml:space="preserve">Document B. Deed: Michael Fisher and Rebecca his wife to Felix Seymour, 23 August 1839</w:t>
      </w:r>
    </w:p>
    <w:p>
      <w:pPr>
        <w:spacing w:after="90" w:before="90"/>
      </w:pPr>
      <w:r>
        <w:rPr>
          <w:rFonts w:ascii="Arial" w:cs="Arial" w:eastAsia="Arial" w:hAnsi="Arial"/>
          <w:b/>
          <w:bCs/>
          <w:i w:val="false"/>
          <w:iCs w:val="false"/>
          <w:sz w:val="22"/>
          <w:szCs w:val="22"/>
        </w:rPr>
        <w:t xml:space="preserve">Hardy County (Va.) Deed Book, pp. 340 to 341. Margin: “Fisher &amp; wife to Seymour, 3 Deed.”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Deed Book 15 (1838-1840): 340-341, Michael Fisher and wife to Felix Seymour, 23 Aug. 1839. Digital images, FamilySearch, from GSU microfilm, Hardy County (roll 17).</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This Indenture, made the 23d day of August 1839, Between Michael Fisher and Rebecca his wife of the one part, and Felix Seymour of the other part, Witnesseth: that the said Michael Fisher and Rebecca his wife for and in consideration of the sum of two hundred dollars current money of the United States … have granted, sold, aliened, enfeoffed, released and confirmed … unto the said Felix Seymour his heirs and assigns, the following tract of land situated in the County of Hardy, East of the town of Moorefield, containing fifty acres, Beginning at a white oak in a line of a survey of the late James Cunningham, thence with the same North 45° W [poles] to a white and black oak standing on the south side of the sugar-loaf, corner to said Cunningham, thence N45°E 60 poles … thence S41°W 260 poles to the beginning; being the same devised to the said Rebecca by her father James Cunningham dec’d. Together with all and singular the rights, improvements, hereditaments and appurtenances … To have and to hold … Michael Fisher (Seal), Rebecca Fisher (Seal).</w:t>
      </w:r>
    </w:p>
    <w:p>
      <w:pPr>
        <w:pBdr>
          <w:left w:val="single" w:color="2E5B88" w:sz="16" w:space="10"/>
        </w:pBdr>
        <w:spacing w:after="80" w:before="80"/>
        <w:ind w:left="260"/>
      </w:pPr>
      <w:r>
        <w:rPr>
          <w:rFonts w:ascii="Arial" w:cs="Arial" w:eastAsia="Arial" w:hAnsi="Arial"/>
          <w:sz w:val="21"/>
          <w:szCs w:val="21"/>
        </w:rPr>
        <w:t xml:space="preserve">Virginia, Hardy County towit: We Sam’l H. Alexander and Thomas Maslin, Justices of the peace … do hereby certify that Rebecca wife of Michael Fisher, party to a certain deed bearing date the 23d day of August in the year 1839 … personally appeared before us … and having the deed aforesaid fully explained to her and examined by us privily and apart from her said husband, she declared she had willingly signed, sealed and delivered the same, and wished not to retract it. Given under our hands and seals this 23d day of August 1839. Sam’l H. Alexander (Seal), Thos. Maslin (Seal).</w:t>
      </w:r>
    </w:p>
    <w:p>
      <w:pPr>
        <w:pBdr>
          <w:left w:val="single" w:color="2E5B88" w:sz="16" w:space="10"/>
        </w:pBdr>
        <w:spacing w:after="80" w:before="80"/>
        <w:ind w:left="260"/>
      </w:pPr>
      <w:r>
        <w:rPr>
          <w:rFonts w:ascii="Arial" w:cs="Arial" w:eastAsia="Arial" w:hAnsi="Arial"/>
          <w:sz w:val="21"/>
          <w:szCs w:val="21"/>
        </w:rPr>
        <w:t xml:space="preserve">[Margin, sideways:] Examined &amp; delivered by Jas. W. Allen, April 1[?] 1855.</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Rebecca Cunningham Fisher then sold her fifty-acre inheritance (land devised to her by her father James Cunningham, east of Moorefield) to Felix Seymour for $200. This confirms the Cunningham land holdings east of Moorefield and adds the Seymour family to the Cunningham circle. Felix Seymour reappears later as a debtor to Elijah Cunningham's estate, and William Seymour is the man to whom the original Turley deed of trust was delivered in 1850.</w:t>
      </w:r>
    </w:p>
    <w:p>
      <w:pPr>
        <w:pStyle w:val="Heading2"/>
        <w:pageBreakBefore/>
        <w:spacing w:after="140" w:before="280"/>
      </w:pPr>
      <w:r>
        <w:t xml:space="preserve">Document C. Guardian's settlement: Samuel H. Alexander, guardian of Elijah Cunningham, 1834 to 1836</w:t>
      </w:r>
    </w:p>
    <w:p>
      <w:pPr>
        <w:spacing w:after="90" w:before="90"/>
      </w:pPr>
      <w:r>
        <w:rPr>
          <w:rFonts w:ascii="Arial" w:cs="Arial" w:eastAsia="Arial" w:hAnsi="Arial"/>
          <w:b/>
          <w:bCs/>
          <w:i w:val="false"/>
          <w:iCs w:val="false"/>
          <w:sz w:val="22"/>
          <w:szCs w:val="22"/>
        </w:rPr>
        <w:t xml:space="preserve">Hardy County Guardian/Fiduciary Book, pp. 10 to 11.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Guardian (Fiduciary) Book: 10-11, guardianship settlement of Samuel H. Alexander for Elijah Cunningham, 1834-1836. Digital images, FamilySearch, from GSU microfilm, Hardy County.</w:t>
            </w:r>
          </w:p>
        </w:tc>
      </w:tr>
    </w:tbl>
    <w:p>
      <w:pPr>
        <w:pStyle w:val="Heading3"/>
        <w:spacing w:after="100" w:before="200"/>
      </w:pPr>
      <w:r>
        <w:t xml:space="preserve">Transcription (narrative portions; ledger figures given where legible)</w:t>
      </w:r>
    </w:p>
    <w:p>
      <w:pPr>
        <w:spacing w:after="90" w:before="90"/>
      </w:pPr>
      <w:r>
        <w:rPr>
          <w:rFonts w:ascii="Arial" w:cs="Arial" w:eastAsia="Arial" w:hAnsi="Arial"/>
          <w:b w:val="false"/>
          <w:bCs w:val="false"/>
          <w:i w:val="false"/>
          <w:iCs w:val="false"/>
          <w:sz w:val="22"/>
          <w:szCs w:val="22"/>
        </w:rPr>
        <w:t xml:space="preserve">The account is kept in the usual debit-and-credit (Dr. and Cr.) columns. Among the legible credit (Contra) entries in favor of the ward are:</w:t>
      </w:r>
    </w:p>
    <w:p>
      <w:pPr>
        <w:pStyle w:val="ListParagraph"/>
        <w:numPr>
          <w:ilvl w:val="0"/>
          <w:numId w:val="10"/>
        </w:numPr>
        <w:spacing w:after="40" w:before="40"/>
      </w:pPr>
      <w:r>
        <w:rPr>
          <w:rFonts w:ascii="Arial" w:cs="Arial" w:eastAsia="Arial" w:hAnsi="Arial"/>
          <w:sz w:val="22"/>
          <w:szCs w:val="22"/>
        </w:rPr>
        <w:t xml:space="preserve">“By half of Jas. Miles’ rent of land due this date … 150.00”</w:t>
      </w:r>
    </w:p>
    <w:p>
      <w:pPr>
        <w:pStyle w:val="ListParagraph"/>
        <w:numPr>
          <w:ilvl w:val="0"/>
          <w:numId w:val="10"/>
        </w:numPr>
        <w:spacing w:after="40" w:before="40"/>
      </w:pPr>
      <w:r>
        <w:rPr>
          <w:rFonts w:ascii="Arial" w:cs="Arial" w:eastAsia="Arial" w:hAnsi="Arial"/>
          <w:sz w:val="22"/>
          <w:szCs w:val="22"/>
        </w:rPr>
        <w:t xml:space="preserve">“half the hire of negroes due this date … 46.25”</w:t>
      </w:r>
    </w:p>
    <w:p>
      <w:pPr>
        <w:pStyle w:val="ListParagraph"/>
        <w:numPr>
          <w:ilvl w:val="0"/>
          <w:numId w:val="10"/>
        </w:numPr>
        <w:spacing w:after="40" w:before="40"/>
      </w:pPr>
      <w:r>
        <w:rPr>
          <w:rFonts w:ascii="Arial" w:cs="Arial" w:eastAsia="Arial" w:hAnsi="Arial"/>
          <w:sz w:val="22"/>
          <w:szCs w:val="22"/>
        </w:rPr>
        <w:t xml:space="preserve">“half of Mrs. Delay’s rent for the yr 1834 … 5.00”</w:t>
      </w:r>
    </w:p>
    <w:p>
      <w:pPr>
        <w:pStyle w:val="ListParagraph"/>
        <w:numPr>
          <w:ilvl w:val="0"/>
          <w:numId w:val="10"/>
        </w:numPr>
        <w:spacing w:after="40" w:before="40"/>
      </w:pPr>
      <w:r>
        <w:rPr>
          <w:rFonts w:ascii="Arial" w:cs="Arial" w:eastAsia="Arial" w:hAnsi="Arial"/>
          <w:sz w:val="22"/>
          <w:szCs w:val="22"/>
        </w:rPr>
        <w:t xml:space="preserve">“Cash rec’d of Mr. Fisher, difference in division of negroes … 47.00”</w:t>
      </w:r>
    </w:p>
    <w:p>
      <w:pPr>
        <w:pStyle w:val="ListParagraph"/>
        <w:numPr>
          <w:ilvl w:val="0"/>
          <w:numId w:val="10"/>
        </w:numPr>
        <w:spacing w:after="40" w:before="40"/>
      </w:pPr>
      <w:r>
        <w:rPr>
          <w:rFonts w:ascii="Arial" w:cs="Arial" w:eastAsia="Arial" w:hAnsi="Arial"/>
          <w:sz w:val="22"/>
          <w:szCs w:val="22"/>
        </w:rPr>
        <w:t xml:space="preserve">“Ditto rec’d of [B]enningham[?] for hire of negro [Disher?] due this date … 55.60”</w:t>
      </w:r>
    </w:p>
    <w:p>
      <w:pPr>
        <w:pStyle w:val="ListParagraph"/>
        <w:numPr>
          <w:ilvl w:val="0"/>
          <w:numId w:val="10"/>
        </w:numPr>
        <w:spacing w:after="40" w:before="40"/>
      </w:pPr>
      <w:r>
        <w:rPr>
          <w:rFonts w:ascii="Arial" w:cs="Arial" w:eastAsia="Arial" w:hAnsi="Arial"/>
          <w:sz w:val="22"/>
          <w:szCs w:val="22"/>
        </w:rPr>
        <w:t xml:space="preserve">“Allowance for your ward’s services in store … 100.00”</w:t>
      </w:r>
    </w:p>
    <w:p>
      <w:pPr>
        <w:spacing w:after="90" w:before="90"/>
      </w:pPr>
      <w:r>
        <w:rPr>
          <w:rFonts w:ascii="Arial" w:cs="Arial" w:eastAsia="Arial" w:hAnsi="Arial"/>
          <w:b w:val="false"/>
          <w:bCs w:val="false"/>
          <w:i w:val="false"/>
          <w:iCs w:val="false"/>
          <w:sz w:val="22"/>
          <w:szCs w:val="22"/>
        </w:rPr>
        <w:t xml:space="preserve">Among the legible debit entries: “Ditto Mich’l Fisher his acc’t per Rec … 59.62½”; “Ditto M.D. Wallace, half his acc’t for medical services to Negroes per Rec … 13.25”; “Ditto S.H. Alexander store acc’t ag’t his ward … 155.83.”</w:t>
      </w:r>
    </w:p>
    <w:p>
      <w:pPr>
        <w:spacing w:after="90" w:before="90"/>
      </w:pPr>
      <w:r>
        <w:rPr>
          <w:rFonts w:ascii="Arial" w:cs="Arial" w:eastAsia="Arial" w:hAnsi="Arial"/>
          <w:b w:val="false"/>
          <w:bCs w:val="false"/>
          <w:i w:val="false"/>
          <w:iCs w:val="false"/>
          <w:sz w:val="22"/>
          <w:szCs w:val="22"/>
        </w:rPr>
        <w:t xml:space="preserve">The settlement paragraph reads:</w:t>
      </w:r>
    </w:p>
    <w:p>
      <w:pPr>
        <w:pBdr>
          <w:left w:val="single" w:color="2E5B88" w:sz="16" w:space="10"/>
        </w:pBdr>
        <w:spacing w:after="80" w:before="80"/>
        <w:ind w:left="260"/>
      </w:pPr>
      <w:r>
        <w:rPr>
          <w:rFonts w:ascii="Arial" w:cs="Arial" w:eastAsia="Arial" w:hAnsi="Arial"/>
          <w:sz w:val="21"/>
          <w:szCs w:val="21"/>
        </w:rPr>
        <w:t xml:space="preserve">In obedience to an order of the County Court of Hardy County … I have settled and stated the Guardianship account of Samuel H. Alexander with his ward Elijah Cunningham by which I find … a balance due the said Elijah on the hands of his said Guardian the sum of $68.55¼ cents principal and 4.94¾ cts Interest … All of which is respectfully submitted. John Sta[pleton?] S.C.C. [Commissioner], July 8th 1836.</w:t>
      </w:r>
    </w:p>
    <w:p>
      <w:pPr>
        <w:pBdr>
          <w:left w:val="single" w:color="2E5B88" w:sz="16" w:space="10"/>
        </w:pBdr>
        <w:spacing w:after="80" w:before="80"/>
        <w:ind w:left="260"/>
      </w:pPr>
      <w:r>
        <w:rPr>
          <w:rFonts w:ascii="Arial" w:cs="Arial" w:eastAsia="Arial" w:hAnsi="Arial"/>
          <w:sz w:val="21"/>
          <w:szCs w:val="21"/>
        </w:rPr>
        <w:t xml:space="preserve">At a Court held for Hardy County the 19th day of July 1836. This settlement of the account of Samuel H. Alexander Guardian of Elijah Cunningham, and report, were produced to the Court, examined and Ordered to lie one term. And at a Court held for the said County the 16th day of August in the year aforesaid, no exception having been taken thereto, the same is Ordered to be recorded. Teste, Ja Carr Gamble C.C.</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proves that Elijah Cunningham was, in the mid-1830s, a minor (a ward) whose guardian was Samuel H. Alexander, and that the ward's inherited estate included enslaved people who were being hired out for income (“half the hire of negroes,” “difference in division of negroes”). The estate that James Cunningham left his children therefore included enslaved men and women, whose labor was rented out during Elijah's minority. Samuel H. Alexander, the guardian here, is the same Samuel H. Alexander who later served as Elijah Cunningham's executor and who, as a justice of the peace, certified the 1849 Turley deed of trust in which Fortune was pledged to Elijah Cunningham.</w:t>
      </w:r>
    </w:p>
    <w:p>
      <w:pPr>
        <w:pStyle w:val="Heading2"/>
        <w:spacing w:after="140" w:before="280"/>
      </w:pPr>
      <w:r>
        <w:t xml:space="preserve">Document D. Guardian's settlement: William Snodgrass, guardian of Catharine Elizabeth Cunningham, 1825 to 1836</w:t>
      </w:r>
    </w:p>
    <w:p>
      <w:pPr>
        <w:spacing w:after="90" w:before="90"/>
      </w:pPr>
      <w:r>
        <w:rPr>
          <w:rFonts w:ascii="Arial" w:cs="Arial" w:eastAsia="Arial" w:hAnsi="Arial"/>
          <w:b/>
          <w:bCs/>
          <w:i w:val="false"/>
          <w:iCs w:val="false"/>
          <w:sz w:val="22"/>
          <w:szCs w:val="22"/>
        </w:rPr>
        <w:t xml:space="preserve">Hardy County Guardian Book, pp. 2 to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Guardian (Fiduciary) Book: 2-5, guardianship settlement of William Snodgrass for Catharine Elizabeth Cunningham, 1825-1836. Digital images, FamilySearch, from GSU microfilm, Hardy County.</w:t>
            </w:r>
          </w:p>
        </w:tc>
      </w:tr>
    </w:tbl>
    <w:p>
      <w:pPr>
        <w:pStyle w:val="Heading3"/>
        <w:spacing w:after="100" w:before="200"/>
      </w:pPr>
      <w:r>
        <w:t xml:space="preserve">Transcription (heading and narrative portions)</w:t>
      </w:r>
    </w:p>
    <w:p>
      <w:pPr>
        <w:pBdr>
          <w:left w:val="single" w:color="2E5B88" w:sz="16" w:space="10"/>
        </w:pBdr>
        <w:spacing w:after="80" w:before="80"/>
        <w:ind w:left="260"/>
      </w:pPr>
      <w:r>
        <w:rPr>
          <w:rFonts w:ascii="Arial" w:cs="Arial" w:eastAsia="Arial" w:hAnsi="Arial"/>
          <w:sz w:val="21"/>
          <w:szCs w:val="21"/>
        </w:rPr>
        <w:t xml:space="preserve">William Snodgrass Guardian for Catharine Elizabeth Cunningham (Minor and heir of James Cunningham dec’d) on a/c with said Catharine Elizabeth.</w:t>
      </w:r>
    </w:p>
    <w:p>
      <w:pPr>
        <w:spacing w:after="90" w:before="90"/>
      </w:pPr>
      <w:r>
        <w:rPr>
          <w:rFonts w:ascii="Arial" w:cs="Arial" w:eastAsia="Arial" w:hAnsi="Arial"/>
          <w:b w:val="false"/>
          <w:bCs w:val="false"/>
          <w:i w:val="false"/>
          <w:iCs w:val="false"/>
          <w:sz w:val="22"/>
          <w:szCs w:val="22"/>
        </w:rPr>
        <w:t xml:space="preserve">The account runs annually from 1825 through the mid-1830s. The recurring debit entry each year is a charge for the ward's income, in the form “To two thirds of rent of land &amp; hire of negroes for one year” (for example, the 1825 entry: “To two thirds of rent of land &amp; hire of negroes for one year &amp; due March 1: 1825 … 332.10”). The recurring credit entries are annual payments “to Mrs. P. Cunningham for boarding, clothing &amp;c Catharine &amp; Elizabeth,” together with schooling charges (W.D. Williamson; A. Wallace) and the commissioner's commissions. Interest accumulates on the running balance each year; by the mid-1830s the “whole amount principal &amp; interest due the heir” is stated at over fourteen hundred dollars [figures partly illegible].</w:t>
      </w:r>
    </w:p>
    <w:p>
      <w:pPr>
        <w:spacing w:after="90" w:before="90"/>
      </w:pPr>
      <w:r>
        <w:rPr>
          <w:rFonts w:ascii="Arial" w:cs="Arial" w:eastAsia="Arial" w:hAnsi="Arial"/>
          <w:b w:val="false"/>
          <w:bCs w:val="false"/>
          <w:i/>
          <w:iCs/>
          <w:sz w:val="22"/>
          <w:szCs w:val="22"/>
        </w:rPr>
        <w:t xml:space="preserve">[The same page opening also carries an unrelated guardianship settlement between Charles Lobb and his ward Presley Neville, dated April 1835, which is noted here but not transcribed.]</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adds a third child of James Cunningham: Catharine Elizabeth Cunningham, a minor with her own guardian, William Snodgrass. Like her brother Elijah's account, her account shows that the Cunningham children's inheritance included enslaved people whose “hire” produced yearly income. Together, Documents A, C, and D reconstruct James Cunningham's family: father James Cunningham (dec’d) and children Elijah, Rebecca (Fisher), and Catharine Elizabeth, all of whom inherited land and enslaved people.</w:t>
      </w:r>
    </w:p>
    <w:p>
      <w:pPr>
        <w:pStyle w:val="Heading2"/>
        <w:pageBreakBefore/>
        <w:spacing w:after="140" w:before="280"/>
      </w:pPr>
      <w:r>
        <w:t xml:space="preserve">Document E. Settlement of the estate of Elijah Cunningham, deceased, 1851 to 1853</w:t>
      </w:r>
    </w:p>
    <w:p>
      <w:pPr>
        <w:spacing w:after="90" w:before="90"/>
      </w:pPr>
      <w:r>
        <w:rPr>
          <w:rFonts w:ascii="Arial" w:cs="Arial" w:eastAsia="Arial" w:hAnsi="Arial"/>
          <w:b/>
          <w:bCs/>
          <w:i w:val="false"/>
          <w:iCs w:val="false"/>
          <w:sz w:val="22"/>
          <w:szCs w:val="22"/>
        </w:rPr>
        <w:t xml:space="preserve">Hardy County records, pp. 78 to 79 and pp. 488 to 491. Executor: Samuel H. Alexander.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fiduciary settlements, pp. 78-79 and 488-491, estate of Elijah Cunningham, dec'd (executor Samuel H. Alexander), 1851-1853. Digital images, FamilySearch, from GSU microfilm, Hardy County.</w:t>
            </w:r>
          </w:p>
        </w:tc>
      </w:tr>
    </w:tbl>
    <w:p>
      <w:pPr>
        <w:pStyle w:val="Heading3"/>
        <w:spacing w:after="100" w:before="200"/>
      </w:pPr>
      <w:r>
        <w:t xml:space="preserve">Transcription (heading and narrative portions; representative legible entries)</w:t>
      </w:r>
    </w:p>
    <w:p>
      <w:pPr>
        <w:pBdr>
          <w:left w:val="single" w:color="2E5B88" w:sz="16" w:space="10"/>
        </w:pBdr>
        <w:spacing w:after="80" w:before="80"/>
        <w:ind w:left="260"/>
      </w:pPr>
      <w:r>
        <w:rPr>
          <w:rFonts w:ascii="Arial" w:cs="Arial" w:eastAsia="Arial" w:hAnsi="Arial"/>
          <w:sz w:val="21"/>
          <w:szCs w:val="21"/>
        </w:rPr>
        <w:t xml:space="preserve">Dr. The Estate of Elijah Cunningham dec’d in a/c with Samuel H. Alexander his Ex’r. 1852 Oct 15 …</w:t>
      </w:r>
    </w:p>
    <w:p>
      <w:pPr>
        <w:spacing w:after="90" w:before="90"/>
      </w:pPr>
      <w:r>
        <w:rPr>
          <w:rFonts w:ascii="Arial" w:cs="Arial" w:eastAsia="Arial" w:hAnsi="Arial"/>
          <w:b w:val="false"/>
          <w:bCs w:val="false"/>
          <w:i w:val="false"/>
          <w:iCs w:val="false"/>
          <w:sz w:val="22"/>
          <w:szCs w:val="22"/>
        </w:rPr>
        <w:t xml:space="preserve">The estate account runs across 1852 and 1853. On the debit side the executor charges himself with commissions and with cash paid out on the decedent's debts, including: “Cash paid Keller &amp; Co”; “paid L. Logan on decedent's note”; “Cha’s Lobb fee bill”; “Abraham Coffman”; “J.W.F. Allen on decedent's note”; “Sam’l Babb on note”; “Wm Seymour … 160.44”; “W.H. Gamble for making former settlement … 18.75”; and, in 1853, “F. Bickhamp for coffin for child … 10.00.”</w:t>
      </w:r>
    </w:p>
    <w:p>
      <w:pPr>
        <w:spacing w:after="90" w:before="90"/>
      </w:pPr>
      <w:r>
        <w:rPr>
          <w:rFonts w:ascii="Arial" w:cs="Arial" w:eastAsia="Arial" w:hAnsi="Arial"/>
          <w:b w:val="false"/>
          <w:bCs w:val="false"/>
          <w:i w:val="false"/>
          <w:iCs w:val="false"/>
          <w:sz w:val="22"/>
          <w:szCs w:val="22"/>
        </w:rPr>
        <w:t xml:space="preserve">On the credit (Contra) side the executor charges himself with money collected for the estate. Legible entries include: “By bal. due the Est. per former Settlement … 77.85”; “Cash of Geo Sho[u]t … 5.46”; “of Jno B. Kirk note … 10.21”; “for hire of negro … 3.00”; “of S.F. Buckley … 25.00”; “of Rebecca Cunningham … .75”; “of S.C. Weibley Note &amp; Int in full … 144.23”; “of Felix Seymour … .75”; and a long roll of small collections “collected of Garrett Vanmeter … P.B. Smith … W. Seymour … Felix Seymour $300.70 … Wm G. Cunningham 1.25 … Adam Sulser for hire of negroes … 59.10 …” totalling, per the account, $1446.14. [Many individual figures in the collection roll are faint or illegible and are not reproduced.]</w:t>
      </w:r>
    </w:p>
    <w:p>
      <w:pPr>
        <w:pBdr>
          <w:left w:val="single" w:color="2E5B88" w:sz="16" w:space="10"/>
        </w:pBdr>
        <w:spacing w:after="80" w:before="80"/>
        <w:ind w:left="260"/>
      </w:pPr>
      <w:r>
        <w:rPr>
          <w:rFonts w:ascii="Arial" w:cs="Arial" w:eastAsia="Arial" w:hAnsi="Arial"/>
          <w:sz w:val="21"/>
          <w:szCs w:val="21"/>
        </w:rPr>
        <w:t xml:space="preserve">Commissioner’s office, Moorefield, Feb 3d 1852. Pursuant to an order of the County Court of Hardy … I have settled and stated the foregoing account of Samuel H. Alexander’s administration of the said E. Cunningham’s [estate] up to the 15 day of October 1851 … In settling this account it became necessary to make a statement of the partnership of S.C. Marshall &amp; Co (Elijah Cunningham being one of the firm) … the statement has a balance due the firm on the 30th June 1851 the sum of $594.55, the whole of said balance is credited to Elijah Cunningham Ex’r … M.H. Gamble.</w:t>
      </w:r>
    </w:p>
    <w:p>
      <w:pPr>
        <w:pBdr>
          <w:left w:val="single" w:color="2E5B88" w:sz="16" w:space="10"/>
        </w:pBdr>
        <w:spacing w:after="80" w:before="80"/>
        <w:ind w:left="260"/>
      </w:pPr>
      <w:r>
        <w:rPr>
          <w:rFonts w:ascii="Arial" w:cs="Arial" w:eastAsia="Arial" w:hAnsi="Arial"/>
          <w:sz w:val="21"/>
          <w:szCs w:val="21"/>
        </w:rPr>
        <w:t xml:space="preserve">At a court held for Hardy County the 1st day of March 1853, This settlement of the account of Sam’l C. Marshall &amp; Co with the executor of Elijah Cunningham dec’d was returned and ordered to lie [one term]. And at a court held … the 6th day of April … the same is ordered to be recorded. Teste, Ja Carr Gamble C.H.C.</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Elijah Cunningham had died by October 1851, and his estate was administered by Samuel H. Alexander (again). Two facts stand out. First, Elijah Cunningham was a merchant: he was a partner in the firm of S.C. Marshall &amp; Co, and his affairs included a store, shop rents, and many outstanding notes and judgments. Second, even after his death his estate continued to receive money for the “hire of negroes” (for example, “Adam Sulser for hire of negroes … 59.10” and “for hire of negro … 3.00”), which shows the estate still held enslaved people in 1851 and 1852. The name “Geo Sho[u]t” (George Shrout) appears among those who paid the estate, the same Shrout family recorded next to Fortune Stewart's household in the 1870 census. Wm. Seymour and Felix Seymour also appear, tying this estate to the Seymour family seen in Document B and in the delivery of the Turley deed.</w:t>
      </w:r>
    </w:p>
    <w:p>
      <w:pPr>
        <w:pStyle w:val="Heading2"/>
        <w:spacing w:after="140" w:before="280"/>
      </w:pPr>
      <w:r>
        <w:t xml:space="preserve">Document F. Deed of trust: James Thomas to M.H. Gamble, trustee, securing the executor of Elijah Cunningham, 22 March 1852</w:t>
      </w:r>
    </w:p>
    <w:p>
      <w:pPr>
        <w:spacing w:after="90" w:before="90"/>
      </w:pPr>
      <w:r>
        <w:rPr>
          <w:rFonts w:ascii="Arial" w:cs="Arial" w:eastAsia="Arial" w:hAnsi="Arial"/>
          <w:b/>
          <w:bCs/>
          <w:i w:val="false"/>
          <w:iCs w:val="false"/>
          <w:sz w:val="22"/>
          <w:szCs w:val="22"/>
        </w:rPr>
        <w:t xml:space="preserve">Hardy County Deed Book, pp. 388 to 389. Margin: “Thomas to Gamble, 3 Deed.”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Deed Book (1852): 388-389, James Thomas to M.H. Gamble, trustee, 22 Mar. 1852. Digital images, FamilySearch, from GSU microfilm, Hardy County.</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This Deed made the 22d day of March 1852, between James Thomas of the one part and Mortimer H. Gamble trustee of the other part, Witnesseth: that said James Thomas doth grant unto the said Mortimer H. Gamble the following property, viz: one bay horse, one sorrel horse, one [Byron?] house, one wagon &amp; four [spice?] years[?] … In trust to secure Samuel H. Alexander Executor of Elijah Cunningham dec’d the sum of sixty nine dollars &amp; three cents, due by note bearing date the 1st day of Aug 1849, payable to Wm Heath &amp; assigned to said Executor. Also to secure Samuel H. Alexander &amp;c the sum of sixty six dollars &amp; eighteen cents, due by note bearing even date with this deed … the said trustee shall, at the request of said Samuel H. Alexander, sell the said property … at the Court house door and at other public places in the town of Moorefield … James Thomas (Seal), M.H. Gamble (Seal).</w:t>
      </w:r>
    </w:p>
    <w:p>
      <w:pPr>
        <w:pBdr>
          <w:left w:val="single" w:color="2E5B88" w:sz="16" w:space="10"/>
        </w:pBdr>
        <w:spacing w:after="80" w:before="80"/>
        <w:ind w:left="260"/>
      </w:pPr>
      <w:r>
        <w:rPr>
          <w:rFonts w:ascii="Arial" w:cs="Arial" w:eastAsia="Arial" w:hAnsi="Arial"/>
          <w:sz w:val="21"/>
          <w:szCs w:val="21"/>
        </w:rPr>
        <w:t xml:space="preserve">Hardy County towit: On the 22d day of March 1852, This Deed of trust was acknowledged in the Clerk’s Office by James Thomas and admitted to record as to him. Teste, Ja Carr Gamble C.C.</w:t>
      </w:r>
    </w:p>
    <w:p>
      <w:pPr>
        <w:spacing w:after="90" w:before="90"/>
      </w:pPr>
      <w:r>
        <w:rPr>
          <w:rFonts w:ascii="Arial" w:cs="Arial" w:eastAsia="Arial" w:hAnsi="Arial"/>
          <w:b w:val="false"/>
          <w:bCs w:val="false"/>
          <w:i/>
          <w:iCs/>
          <w:sz w:val="22"/>
          <w:szCs w:val="22"/>
        </w:rPr>
        <w:t xml:space="preserve">[The facing page, pp. 389, carries an unrelated deed, George R. Dye and Rachel his wife to Elijah Ruckman, dated 2 August 1851, which is noted but not transcribed.]</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is a small but telling record. It shows the executor of Elijah Cunningham's estate, Samuel H. Alexander, still collecting on a note that Elijah had held since 1 August 1849, and using the same instrument (a deed of trust drawn by the Gamble family) that the Turleys used. It confirms that Elijah Cunningham was an active lender in exactly the years he lent to Charles A. Turley.</w:t>
      </w:r>
    </w:p>
    <w:p>
      <w:pPr>
        <w:pStyle w:val="Heading2"/>
        <w:pageBreakBefore/>
        <w:spacing w:after="140" w:before="280"/>
      </w:pPr>
      <w:r>
        <w:t xml:space="preserve">Document G. Personal-property (revenue) tax list, District of James Vance, Hardy County, circa 1850</w:t>
      </w:r>
    </w:p>
    <w:p>
      <w:pPr>
        <w:spacing w:after="90" w:before="90"/>
      </w:pPr>
      <w:r>
        <w:rPr>
          <w:rFonts w:ascii="Arial" w:cs="Arial" w:eastAsia="Arial" w:hAnsi="Arial"/>
          <w:b/>
          <w:bCs/>
          <w:i w:val="false"/>
          <w:iCs w:val="false"/>
          <w:sz w:val="22"/>
          <w:szCs w:val="22"/>
        </w:rPr>
        <w:t xml:space="preserve">Commissioner of the Revenue's list. The final digit of the year is unclear; the presence of “Cunningham Elijah” places it before his death, about 1850.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Personal Property Tax List, District of James Vance, 1850. Digital image, Ancestry.com.</w:t>
            </w:r>
          </w:p>
        </w:tc>
      </w:tr>
    </w:tbl>
    <w:p>
      <w:pPr>
        <w:pStyle w:val="Heading3"/>
        <w:spacing w:after="100" w:before="200"/>
      </w:pPr>
      <w:r>
        <w:t xml:space="preserve">Transcription (Cunningham households and the free-negro column)</w:t>
      </w:r>
    </w:p>
    <w:p>
      <w:pPr>
        <w:spacing w:after="90" w:before="90"/>
      </w:pPr>
      <w:r>
        <w:rPr>
          <w:rFonts w:ascii="Arial" w:cs="Arial" w:eastAsia="Arial" w:hAnsi="Arial"/>
          <w:b w:val="false"/>
          <w:bCs w:val="false"/>
          <w:i w:val="false"/>
          <w:iCs w:val="false"/>
          <w:sz w:val="22"/>
          <w:szCs w:val="22"/>
        </w:rPr>
        <w:t xml:space="preserve">The list is headed “List of the Taxable Property within the District of James Vance, Commissioner of the Revenue in the County of Hardy for the year 185[?].” Its columns include “White males above 16 years of age,” “Male free negroes above sixteen,” “Slaves above 16 years of age,” “Slaves above 12 years of age,” and “Horses, mules &amp;c.” The Cunningham households on this page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300"/>
        <w:gridCol w:w="1400"/>
        <w:gridCol w:w="1400"/>
        <w:gridCol w:w="2660"/>
      </w:tblGrid>
      <w:tr>
        <w:trPr>
          <w:tblHeader/>
        </w:trPr>
        <w:tc>
          <w:tcPr>
            <w:tcW w:type="dxa" w:w="26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Name</w:t>
            </w:r>
          </w:p>
        </w:tc>
        <w:tc>
          <w:tcPr>
            <w:tcW w:type="dxa" w:w="13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Free negroes M 16+</w:t>
            </w:r>
          </w:p>
        </w:tc>
        <w:tc>
          <w:tcPr>
            <w:tcW w:type="dxa" w:w="1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Slaves 16+</w:t>
            </w:r>
          </w:p>
        </w:tc>
        <w:tc>
          <w:tcPr>
            <w:tcW w:type="dxa" w:w="1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Slaves 12+</w:t>
            </w:r>
          </w:p>
        </w:tc>
        <w:tc>
          <w:tcPr>
            <w:tcW w:type="dxa" w:w="266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Horses / notes</w:t>
            </w:r>
          </w:p>
        </w:tc>
      </w:tr>
      <w:tr>
        <w:tc>
          <w:tcPr>
            <w:tcW w:type="dxa" w:w="26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Cunningham Benjamin</w:t>
            </w:r>
          </w:p>
        </w:tc>
        <w:tc>
          <w:tcPr>
            <w:tcW w:type="dxa" w:w="1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4</w:t>
            </w:r>
          </w:p>
        </w:tc>
        <w:tc>
          <w:tcPr>
            <w:tcW w:type="dxa" w:w="26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9 horses; tax 2.30½</w:t>
            </w:r>
          </w:p>
        </w:tc>
      </w:tr>
      <w:tr>
        <w:tc>
          <w:tcPr>
            <w:tcW w:type="dxa" w:w="26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Cunningham Martha</w:t>
            </w:r>
          </w:p>
        </w:tc>
        <w:tc>
          <w:tcPr>
            <w:tcW w:type="dxa" w:w="1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2</w:t>
            </w:r>
          </w:p>
        </w:tc>
        <w:tc>
          <w:tcPr>
            <w:tcW w:type="dxa" w:w="26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 horse; tax .86½</w:t>
            </w:r>
          </w:p>
        </w:tc>
      </w:tr>
      <w:tr>
        <w:tc>
          <w:tcPr>
            <w:tcW w:type="dxa" w:w="26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Cunningham Garret</w:t>
            </w:r>
          </w:p>
        </w:tc>
        <w:tc>
          <w:tcPr>
            <w:tcW w:type="dxa" w:w="1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6</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3</w:t>
            </w:r>
          </w:p>
        </w:tc>
        <w:tc>
          <w:tcPr>
            <w:tcW w:type="dxa" w:w="26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11 horses; tax 5.23</w:t>
            </w:r>
          </w:p>
        </w:tc>
      </w:tr>
      <w:tr>
        <w:tc>
          <w:tcPr>
            <w:tcW w:type="dxa" w:w="26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Cunningham Elijah</w:t>
            </w:r>
          </w:p>
        </w:tc>
        <w:tc>
          <w:tcPr>
            <w:tcW w:type="dxa" w:w="1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w:t>
            </w:r>
          </w:p>
        </w:tc>
        <w:tc>
          <w:tcPr>
            <w:tcW w:type="dxa" w:w="26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 horse; tax 1.04½</w:t>
            </w:r>
          </w:p>
        </w:tc>
      </w:tr>
      <w:tr>
        <w:tc>
          <w:tcPr>
            <w:tcW w:type="dxa" w:w="26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Cunningham Sarah</w:t>
            </w:r>
          </w:p>
        </w:tc>
        <w:tc>
          <w:tcPr>
            <w:tcW w:type="dxa" w:w="1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w:t>
            </w:r>
          </w:p>
        </w:tc>
        <w:tc>
          <w:tcPr>
            <w:tcW w:type="dxa" w:w="26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10 horses; tax 3.17</w:t>
            </w:r>
          </w:p>
        </w:tc>
      </w:tr>
    </w:tbl>
    <w:p>
      <w:pPr>
        <w:spacing w:after="90" w:before="90"/>
      </w:pPr>
      <w:r>
        <w:rPr>
          <w:rFonts w:ascii="Arial" w:cs="Arial" w:eastAsia="Arial" w:hAnsi="Arial"/>
          <w:b w:val="false"/>
          <w:bCs w:val="false"/>
          <w:i w:val="false"/>
          <w:iCs w:val="false"/>
          <w:sz w:val="22"/>
          <w:szCs w:val="22"/>
        </w:rPr>
        <w:t xml:space="preserve">Elsewhere in the same district the “Male free negroes above sixteen” column is checked for a small number of households (for example, “Cain Owen &amp; Michael” and “Clark Frederick”). The district totals at the foot of the page are 33 white males, 3 male free negroes, 17 slaves above 16, 5 slaves above 12, and 56 horses.</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single page shows five separate Cunningham households (Benjamin, Martha, Garret, Elijah, and Sarah) all holding enslaved people in one district of Hardy County about 1850. That directly matches the family's oral tradition, recorded in your blog, that Rebecca Payne was enslaved on “one of the Cunningham plantations … one of five plantations.” Elijah Cunningham himself is taxed for one enslaved person aged over twelve; the larger Cunningham slaveholders on the page are Garret and Sarah Cunningham. This is the documentary backdrop against which Rebecca's enslavement on a Cunningham place should now be searched, household by household.</w:t>
      </w:r>
    </w:p>
    <w:p>
      <w:pPr>
        <w:pStyle w:val="Heading2"/>
        <w:spacing w:after="140" w:before="280"/>
      </w:pPr>
      <w:r>
        <w:t xml:space="preserve">Document H. Deed of emancipation: Elijah Cunningham frees Watt, 30 April 1838</w:t>
      </w:r>
    </w:p>
    <w:p>
      <w:pPr>
        <w:spacing w:after="90" w:before="90"/>
      </w:pPr>
      <w:r>
        <w:rPr>
          <w:rFonts w:ascii="Arial" w:cs="Arial" w:eastAsia="Arial" w:hAnsi="Arial"/>
          <w:b/>
          <w:bCs/>
          <w:i w:val="false"/>
          <w:iCs w:val="false"/>
          <w:sz w:val="22"/>
          <w:szCs w:val="22"/>
        </w:rPr>
        <w:t xml:space="preserve">Hardy County Deed Book, pp. 460 to 461. Margin: “Cunningham to Watt, Deed of Emancipation.”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Deed Book 15 (1838-1840): 460-461, Elijah Cunningham, emancipation of Watt, 30 Apr. 1838. Digital images, FamilySearch, from GSU microfilm, Hardy County (roll 17).</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Know all men by these presents that I Elijah Cunningham of the County of Hardy and State of Virginia, for and in consideration of the faithful services of my negro man slave Watt, and for the further consideration of the sum of five dollars current money of Virginia to me in hand paid by the said Watt, have by these presents, and do hereby, from this time, forever discharge and exonerate the said Watt from any servitude whatsoever to me or my heirs, or to any person or persons claiming any property in the said Watt, in, by or through me: I relinquish all right of property which I have in the said Watt, and divest myself entirely and absolutely of any claim or demand whatsoever, upon his time, labor, and services … and from any control or authority whatsoever, as his master, over him in his person, property or contracts. I hereby declare him the said Watt, to be a free person, and freely bestow upon him all the Liberty, which under the laws of this Commonwealth, it is possible for me, by any act whatsoever [to bestow]. Given under my hand and seal this 30th day of April 1838. Elijah Cunningham (Seal).</w:t>
      </w:r>
    </w:p>
    <w:p>
      <w:pPr>
        <w:pBdr>
          <w:left w:val="single" w:color="2E5B88" w:sz="16" w:space="10"/>
        </w:pBdr>
        <w:spacing w:after="80" w:before="80"/>
        <w:ind w:left="260"/>
      </w:pPr>
      <w:r>
        <w:rPr>
          <w:rFonts w:ascii="Arial" w:cs="Arial" w:eastAsia="Arial" w:hAnsi="Arial"/>
          <w:sz w:val="21"/>
          <w:szCs w:val="21"/>
        </w:rPr>
        <w:t xml:space="preserve">At a court held for Hardy County the 30th day of April 1838. This Indenture was acknowledged in open [court] by Elijah Cunningham party thereto &amp; Ordered to be recorded. Teste, Ja Carr Gamble C.H.C.</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On 30 April 1838, Elijah Cunningham freed an enslaved man named Watt, reciting Watt's “faithful services” and a nominal payment of five dollars. This is Elijah Cunningham's personal act of manumission. The next document shows who Watt was and how Elijah came to own him. [Note: the manumission in this record is of a man, Watt. If a record manumitting an enslaved woman also exists, it is a separate document and is not among these pages.]</w:t>
      </w:r>
    </w:p>
    <w:p>
      <w:pPr>
        <w:pStyle w:val="Heading2"/>
        <w:pageBreakBefore/>
        <w:spacing w:after="140" w:before="280"/>
      </w:pPr>
      <w:r>
        <w:t xml:space="preserve">Document I. County Court presentments: free people of color and the slave Watt, circa 1837 to 1838</w:t>
      </w:r>
    </w:p>
    <w:p>
      <w:pPr>
        <w:spacing w:after="90" w:before="90"/>
      </w:pPr>
      <w:r>
        <w:rPr>
          <w:rFonts w:ascii="Arial" w:cs="Arial" w:eastAsia="Arial" w:hAnsi="Arial"/>
          <w:b/>
          <w:bCs/>
          <w:i w:val="false"/>
          <w:iCs w:val="false"/>
          <w:sz w:val="22"/>
          <w:szCs w:val="22"/>
        </w:rPr>
        <w:t xml:space="preserve">Hardy County Court Order Book, pp. 2 to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Superior Court Record Book (1831-1840): 2-3, presentments of the Bruce family and of John Cunningham, guardian, concerning the slave Watt, 1837. Digital images, FamilySearch, from GSU microfilm, Hardy County Superior Court Record Book (roll 11, item 7).</w:t>
            </w:r>
          </w:p>
        </w:tc>
      </w:tr>
    </w:tbl>
    <w:p>
      <w:pPr>
        <w:pStyle w:val="Heading3"/>
        <w:spacing w:after="100" w:before="200"/>
      </w:pPr>
      <w:r>
        <w:t xml:space="preserve">Transcription (the pertinent presentments)</w:t>
      </w:r>
    </w:p>
    <w:p>
      <w:pPr>
        <w:pBdr>
          <w:left w:val="single" w:color="2E5B88" w:sz="16" w:space="10"/>
        </w:pBdr>
        <w:spacing w:after="80" w:before="80"/>
        <w:ind w:left="260"/>
      </w:pPr>
      <w:r>
        <w:rPr>
          <w:rFonts w:ascii="Arial" w:cs="Arial" w:eastAsia="Arial" w:hAnsi="Arial"/>
          <w:sz w:val="21"/>
          <w:szCs w:val="21"/>
        </w:rPr>
        <w:t xml:space="preserve">… Also presented Isaac Bruce a free negro man for remaining in this Commonwealth more than twelve months after he was emancipated. Also presented Andrew Bruce a free negro man for remaining in this Commonwealth more than twelve months after he was emancipated. Also presented Hannibal Bruce a free negro man for remaining in this Commonwealth more than twelve months after he was emancipated. Also presented Charles Bruce a free negro man for remaining in this Commonwealth more than twelve months after he was emancipated. Also presented Sarah Bruce a free negro woman for remaining in this Commonwealth more than twelve months after she was emancipated. Also presented Rebecca Bruce (a free negro woman) for remaining in this Commonwealth more than twelve months after she was emancipated. And also presented John Cunningham Guardian of Elijah Cunningham and Rebecca Cunningham infants &amp; orphans of James Cunningham deceased, for permitting a negro man slave named Watt belonging to said Infants, wards of said John Cunningham, to go at large and hire himself out; and having nothing further to present were discharged.</w:t>
      </w:r>
    </w:p>
    <w:p>
      <w:pPr>
        <w:pBdr>
          <w:left w:val="single" w:color="2E5B88" w:sz="16" w:space="10"/>
        </w:pBdr>
        <w:spacing w:after="80" w:before="80"/>
        <w:ind w:left="260"/>
      </w:pPr>
      <w:r>
        <w:rPr>
          <w:rFonts w:ascii="Arial" w:cs="Arial" w:eastAsia="Arial" w:hAnsi="Arial"/>
          <w:sz w:val="21"/>
          <w:szCs w:val="21"/>
        </w:rPr>
        <w:t xml:space="preserve">Ordered that process according to Law do issue against the several persons Indicted and presented as aforesaid to cause them to answer the said Indictment and presentments respectively, returnable here on the first day of the next Term.</w:t>
      </w:r>
    </w:p>
    <w:p>
      <w:pPr>
        <w:spacing w:after="90" w:before="90"/>
      </w:pPr>
      <w:r>
        <w:rPr>
          <w:rFonts w:ascii="Arial" w:cs="Arial" w:eastAsia="Arial" w:hAnsi="Arial"/>
          <w:b w:val="false"/>
          <w:bCs w:val="false"/>
          <w:i/>
          <w:iCs/>
          <w:sz w:val="22"/>
          <w:szCs w:val="22"/>
        </w:rPr>
        <w:t xml:space="preserve">[The same opening carries unrelated matters: a road-repair presentment; sheriff's-collection judgments against Aaron Seymour and Shadrack Goings; a suit Isaac G. Miller v. Adam New; and a Commonwealth information against William Davis for challenging Nimrod Sec[?] to fight a duel with rifles. These are noted but not transcribed.]</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one court session ties the whole story together. It shows the slave Watt as property of the Cunningham orphans, Elijah and Rebecca, held for them by their guardian John Cunningham, who was presented (charged) for letting Watt “go at large and hire himself out.” So Watt was inherited Cunningham property, and Elijah, on coming of age, chose to free him (Document H). In the very same session, six members of the Bruce family (Isaac, Andrew, Hannibal, Charles, Sarah, and Rebecca Bruce) were each presented as free people of color for remaining in Virginia more than twelve months after emancipation, which under Virginia's law of 1806 was an offense. This is direct documentary proof that the Bruce family were free, or freed, in Hardy County well before the Civil War.</w:t>
      </w:r>
    </w:p>
    <w:p>
      <w:pPr>
        <w:pStyle w:val="Heading2"/>
        <w:pageBreakBefore/>
        <w:spacing w:after="140" w:before="280"/>
      </w:pPr>
      <w:r>
        <w:t xml:space="preserve">Document J. Last Will and Testament of Elijah Cunningham, 16 March 1850</w:t>
      </w:r>
    </w:p>
    <w:p>
      <w:pPr>
        <w:spacing w:after="90" w:before="90"/>
      </w:pPr>
      <w:r>
        <w:rPr>
          <w:rFonts w:ascii="Arial" w:cs="Arial" w:eastAsia="Arial" w:hAnsi="Arial"/>
          <w:b/>
          <w:bCs/>
          <w:i w:val="false"/>
          <w:iCs w:val="false"/>
          <w:sz w:val="22"/>
          <w:szCs w:val="22"/>
        </w:rPr>
        <w:t xml:space="preserve">Hardy County (Va.) Will Book, p. 324. Margin: “E. Cunningham’s Will.” Proven in Hardy County Court 1 April 1850.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8 (1845-1852): 324, will of Elijah Cunningham, 16 Mar. 1850, proved 1 Apr. 1850. Digital images, FamilySearch, from GSU microfilm, Hardy County (roll 17).</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I Elijah Cunningham of the County of Hardy do make and publish this my Last Will and Testament.</w:t>
      </w:r>
    </w:p>
    <w:p>
      <w:pPr>
        <w:pBdr>
          <w:left w:val="single" w:color="2E5B88" w:sz="16" w:space="10"/>
        </w:pBdr>
        <w:spacing w:after="80" w:before="80"/>
        <w:ind w:left="260"/>
      </w:pPr>
      <w:r>
        <w:rPr>
          <w:rFonts w:ascii="Arial" w:cs="Arial" w:eastAsia="Arial" w:hAnsi="Arial"/>
          <w:sz w:val="21"/>
          <w:szCs w:val="21"/>
        </w:rPr>
        <w:t xml:space="preserve">First — I direct that all my estate shall be sold by my executor and the proceeds thereof applied to the payment of my just debts.</w:t>
      </w:r>
    </w:p>
    <w:p>
      <w:pPr>
        <w:pBdr>
          <w:left w:val="single" w:color="2E5B88" w:sz="16" w:space="10"/>
        </w:pBdr>
        <w:spacing w:after="80" w:before="80"/>
        <w:ind w:left="260"/>
      </w:pPr>
      <w:r>
        <w:rPr>
          <w:rFonts w:ascii="Arial" w:cs="Arial" w:eastAsia="Arial" w:hAnsi="Arial"/>
          <w:sz w:val="21"/>
          <w:szCs w:val="21"/>
        </w:rPr>
        <w:t xml:space="preserve">Second — I desire that my slaves shall be hired out by my said executor until they respectively arrive at the age of twenty six years, at which time I request that they may be severally emancipated, unless the proceeds of their labor or their hire should be required for the maintenance and education of my children as herein after mentioned.</w:t>
      </w:r>
    </w:p>
    <w:p>
      <w:pPr>
        <w:pBdr>
          <w:left w:val="single" w:color="2E5B88" w:sz="16" w:space="10"/>
        </w:pBdr>
        <w:spacing w:after="80" w:before="80"/>
        <w:ind w:left="260"/>
      </w:pPr>
      <w:r>
        <w:rPr>
          <w:rFonts w:ascii="Arial" w:cs="Arial" w:eastAsia="Arial" w:hAnsi="Arial"/>
          <w:sz w:val="21"/>
          <w:szCs w:val="21"/>
        </w:rPr>
        <w:t xml:space="preserve">Third — I commit my son Wilburn Fisk to the paternal care and guardianship of my friend the Reverend Maybury Green, and my son James Emory to the same kind superintendence of either the Reverend Jeremiah Cullum or the Reverend Fonshe Ellis as they may elect to assume the duty; and I direct that my executor shall pay out of my estate, either principal or interest, such sums of money as my friends above mentioned shall deem necessary for the support and education of my sons confided to their charge.</w:t>
      </w:r>
    </w:p>
    <w:p>
      <w:pPr>
        <w:pBdr>
          <w:left w:val="single" w:color="2E5B88" w:sz="16" w:space="10"/>
        </w:pBdr>
        <w:spacing w:after="80" w:before="80"/>
        <w:ind w:left="260"/>
      </w:pPr>
      <w:r>
        <w:rPr>
          <w:rFonts w:ascii="Arial" w:cs="Arial" w:eastAsia="Arial" w:hAnsi="Arial"/>
          <w:sz w:val="21"/>
          <w:szCs w:val="21"/>
        </w:rPr>
        <w:t xml:space="preserve">Lastly — I constitute and appoint my friend Samuel H. Alexander executor of this my Last Will and Testament. In Testimony whereof I have hereunto set my hand and seal this 16th day of March 1850. Signed, sealed and delivered as and for his Last Will and Testament in the presence of us — Elijah Cunningham (Seal). [Witnesses:] William Seymour, Samuel H. Alexander, Milton Babb.</w:t>
      </w:r>
    </w:p>
    <w:p>
      <w:pPr>
        <w:pBdr>
          <w:left w:val="single" w:color="2E5B88" w:sz="16" w:space="10"/>
        </w:pBdr>
        <w:spacing w:after="80" w:before="80"/>
        <w:ind w:left="260"/>
      </w:pPr>
      <w:r>
        <w:rPr>
          <w:rFonts w:ascii="Arial" w:cs="Arial" w:eastAsia="Arial" w:hAnsi="Arial"/>
          <w:sz w:val="21"/>
          <w:szCs w:val="21"/>
        </w:rPr>
        <w:t xml:space="preserve">At a Court held for Hardy County the 1st day of April 1850. This Last Will and Testament of Elijah Cunningham dec’d was proven by the oaths of William Seymour, Samuel H. Alexander and Milton Babb, subscribing witnesses thereto, and ordered to be recorded; and on the motion of Samuel H. Alexander the executor therein named, who made oath according to law, a certificate is granted him for obtaining a probat thereof in due form, on giving bond and security; whereupon he, with security, entered into and acknowledged bond conditional as the law directs. Teste, Jno. Carr Gamble C.H.C.</w:t>
      </w:r>
    </w:p>
    <w:p>
      <w:pPr>
        <w:spacing w:after="90" w:before="90"/>
      </w:pPr>
      <w:r>
        <w:rPr>
          <w:rFonts w:ascii="Arial" w:cs="Arial" w:eastAsia="Arial" w:hAnsi="Arial"/>
          <w:b w:val="false"/>
          <w:bCs w:val="false"/>
          <w:i/>
          <w:iCs/>
          <w:sz w:val="22"/>
          <w:szCs w:val="22"/>
        </w:rPr>
        <w:t xml:space="preserve">[The right-hand page of this opening (p. 325) is an unrelated sale bill of the estate of John Murray, dec’d, sold 19 June 1849. It is noted but not transcribed. Two of its purchasers are named Jeremiah Stewart, Sr. and Jr.; these appear to be white Stewart neighbors and are flagged only for completeness.]</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is the central new record. Four points stand out. First, the emancipation clause: Elijah directed that his own enslaved people be hired out until they reached the age of twenty-six and then be freed. (You recalled the age as twenty-one; the will as written says twenty-six, and it is transcribed here exactly.) Second, and critically, this clause reaches only the enslaved people Elijah Cunningham himself owned, those that would be listed in his own estate inventory. It does not reach Fortune. Fortune was never Elijah's slave; Fortune belonged to Charles A. Turley and was merely pledged to Elijah as collateral in the 1849 deed of trust. Elijah's promise of freedom at twenty-six therefore did not extend to Fortune. Third, the will names Elijah's two sons, Wilburn Fisk Cunningham and James Emory Cunningham (both named for Methodist bishops), and places them under the guardianship of clergymen, which is consistent with their mother, Sarah Catherine, having already died and their father now dying. Fourth, the dates fix Elijah's death: the will was written 16 March 1850 and proven 1 April 1850, so he died in the last days of March 1850, and his friend and former guardian Samuel H. Alexander again became his executor.</w:t>
      </w:r>
    </w:p>
    <w:p>
      <w:pPr>
        <w:pStyle w:val="Heading2"/>
        <w:spacing w:after="140" w:before="280"/>
      </w:pPr>
      <w:r>
        <w:t xml:space="preserve">Document K. Marriage and parentage: Elijah Cunningham and Sarah Catherine Turley</w:t>
      </w:r>
    </w:p>
    <w:p>
      <w:pPr>
        <w:spacing w:after="90" w:before="90"/>
      </w:pPr>
      <w:r>
        <w:rPr>
          <w:rFonts w:ascii="Arial" w:cs="Arial" w:eastAsia="Arial" w:hAnsi="Arial"/>
          <w:b/>
          <w:bCs/>
          <w:i w:val="false"/>
          <w:iCs w:val="false"/>
          <w:sz w:val="22"/>
          <w:szCs w:val="22"/>
        </w:rPr>
        <w:t xml:space="preserve">Derivative and index records supplied for this block. These confirm the Turley connection that the earlier records only implied.</w:t>
      </w:r>
    </w:p>
    <w:p>
      <w:pPr>
        <w:pStyle w:val="Heading3"/>
        <w:spacing w:after="100" w:before="200"/>
      </w:pPr>
      <w:r>
        <w:t xml:space="preserve">The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Source</w:t>
            </w:r>
          </w:p>
        </w:tc>
        <w:tc>
          <w:tcPr>
            <w:tcW w:type="dxa" w:w="636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What it states</w:t>
            </w:r>
          </w:p>
        </w:tc>
      </w:tr>
      <w:tr>
        <w:tc>
          <w:tcPr>
            <w:tcW w:type="dxa" w:w="30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West Virginia, U.S., Marriages Index, 1785–1971</w:t>
            </w:r>
          </w:p>
        </w:tc>
        <w:tc>
          <w:tcPr>
            <w:tcW w:type="dxa" w:w="63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Elijah Cunningham married Sarah Catherine Turley on 9 January 1840 at Hardy County.</w:t>
            </w:r>
          </w:p>
        </w:tc>
      </w:tr>
      <w:tr>
        <w:tc>
          <w:tcPr>
            <w:tcW w:type="dxa" w:w="30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Geneanet Community Trees Index (Sarah Catherine Turley)</w:t>
            </w:r>
          </w:p>
        </w:tc>
        <w:tc>
          <w:tcPr>
            <w:tcW w:type="dxa" w:w="63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Sarah Catherine Turley, female, born 1814, died 1850; married Elijah Cunningham 9 Jan 1840, Hardy Co.; father: Charles Augustus Turley; mother: Frances Fanny Harness.</w:t>
            </w:r>
          </w:p>
        </w:tc>
      </w:tr>
      <w:tr>
        <w:tc>
          <w:tcPr>
            <w:tcW w:type="dxa" w:w="30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Geneanet Community Trees Index (Charles Augustus Turley)</w:t>
            </w:r>
          </w:p>
        </w:tc>
        <w:tc>
          <w:tcPr>
            <w:tcW w:type="dxa" w:w="63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Charles Augustus Turley, born 4 April 1788, died 24 November 1849; father: Charles Turley; spouse: Frances Fanny Harness; children: Charles Alexander, Frances E., George Washington, Hannah V., James O., John Alexander, Mary Casey, Patterson D., Samuel, Sarah Catherine, and William C. Turley.</w:t>
            </w:r>
          </w:p>
        </w:tc>
      </w:tr>
    </w:tbl>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is the confirmation that was missing from the first draft of this report. The earlier records could only show that the Cunningham and Turley families moved in one tight Moorefield circle; these records show the tie directly. Elijah Cunningham married Sarah Catherine Turley in January 1840, and Sarah Catherine was a daughter of Charles Augustus Turley. That makes Charles A. Turley, the enslaver who owned Fortune, the father-in-law of Elijah Cunningham. And it makes George Washington Turley, listed among Charles A. Turley's children and the very man who served as trustee in the 1849 deed of trust, the brother-in-law of Elijah Cunningham. The 1849 pledge of Fortune was therefore a transaction entirely within one family: a father-in-law (Charles A. Turley) conveyed the enslaved people to his son (George W. Turley) as trustee to secure a debt owed to his son-in-law (Elijah Cunningham).</w:t>
      </w:r>
    </w:p>
    <w:p>
      <w:pPr>
        <w:spacing w:after="90" w:before="90"/>
      </w:pPr>
      <w:r>
        <w:rPr>
          <w:rFonts w:ascii="Arial" w:cs="Arial" w:eastAsia="Arial" w:hAnsi="Arial"/>
          <w:b w:val="false"/>
          <w:bCs w:val="false"/>
          <w:i/>
          <w:iCs/>
          <w:sz w:val="22"/>
          <w:szCs w:val="22"/>
        </w:rPr>
        <w:t xml:space="preserve">One honest caveat on the sources. The marriage index is a solid derivative record, but the parentage and the list of Charles A. Turley's children come from community-submitted family trees, which are not primary proof. The next step is to confirm the parentage against Charles A. Turley's own estate and against the will of James Cunningham, and to obtain the original 1840 marriage return. These should be sought as part of the next block. The relationship is treated here as well supported but pending that primary confirmation.</w:t>
      </w:r>
    </w:p>
    <w:p>
      <w:pPr>
        <w:pStyle w:val="Heading2"/>
        <w:spacing w:after="140" w:before="280"/>
      </w:pPr>
      <w:r>
        <w:t xml:space="preserve">Document L. 1840 U.S. Census, Hardy County, Virginia (division of James J. Williams)</w:t>
      </w:r>
    </w:p>
    <w:p>
      <w:pPr>
        <w:spacing w:after="90" w:before="90"/>
      </w:pPr>
      <w:r>
        <w:rPr>
          <w:rFonts w:ascii="Arial" w:cs="Arial" w:eastAsia="Arial" w:hAnsi="Arial"/>
          <w:b/>
          <w:bCs/>
          <w:i w:val="false"/>
          <w:iCs w:val="false"/>
          <w:sz w:val="22"/>
          <w:szCs w:val="22"/>
        </w:rPr>
        <w:t xml:space="preserve">Schedule No. 4, pp. 122 and 126. In 1840 only the head of household is named; all others are recorded as tally marks by age, sex, and status (free white, or free colored).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1840 U.S. census, Hardy Co., Va., population schedule (division of James J. Williams), pp. 122, 126, Cunningham households. Digital image, Ancestry.com; citing NARA microfilm M704.</w:t>
            </w:r>
          </w:p>
        </w:tc>
      </w:tr>
    </w:tbl>
    <w:p>
      <w:pPr>
        <w:pStyle w:val="Heading3"/>
        <w:spacing w:after="100" w:before="200"/>
      </w:pPr>
      <w:r>
        <w:t xml:space="preserve">Transcription (Cunningham households and their setting)</w:t>
      </w:r>
    </w:p>
    <w:p>
      <w:pPr>
        <w:spacing w:after="90" w:before="90"/>
      </w:pPr>
      <w:r>
        <w:rPr>
          <w:rFonts w:ascii="Arial" w:cs="Arial" w:eastAsia="Arial" w:hAnsi="Arial"/>
          <w:b w:val="false"/>
          <w:bCs w:val="false"/>
          <w:i w:val="false"/>
          <w:iCs w:val="false"/>
          <w:sz w:val="22"/>
          <w:szCs w:val="22"/>
        </w:rPr>
        <w:t xml:space="preserve">Page 126 (the Moorefield-area page) lists, among its heads of families: Job Hutton, John Grady, John Dailey, Elijah Cunningham, Thomas Maslin, Elizabeth McMechen, Mortimer D. Williams, Samuel C. Marshall, and James Brooks. Elijah Cunningham heads a small household here, consistent with a man newly married in January 1840; the exact tally marks in his line are faint, showing essentially a young couple with no or very few other members. He is enumerated in the immediate neighborhood of Samuel C. Marshall, the man who would become his business partner in the firm S.C. Marshall &amp; Co.</w:t>
      </w:r>
    </w:p>
    <w:p>
      <w:pPr>
        <w:spacing w:after="90" w:before="90"/>
      </w:pPr>
      <w:r>
        <w:rPr>
          <w:rFonts w:ascii="Arial" w:cs="Arial" w:eastAsia="Arial" w:hAnsi="Arial"/>
          <w:b w:val="false"/>
          <w:bCs w:val="false"/>
          <w:i w:val="false"/>
          <w:iCs w:val="false"/>
          <w:sz w:val="22"/>
          <w:szCs w:val="22"/>
        </w:rPr>
        <w:t xml:space="preserve">Page 122 (a nearby page in the same division) lists three further Cunningham households among its heads of families: William E. Cunningham, Catharine Cunningham, and William Cunningham. Several households on this page carry marks in the “Free Colored Persons” columns, including those of Thomas K. Simpson, Isaac Welton, and Nimrod Thorn, showing free people of color living within the same enumeration district as the Cunninghams.</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census places Elijah Cunningham as an established head of household in 1840, right after his marriage, and next to his future partner Samuel C. Marshall, which anchors the business relationship that later appears in his estate settlement. It also shows the wider Cunningham cluster (William E., Catharine, and William Cunningham) and confirms, in the same district, the presence of free people of color, the community context in which the Bruces and others lived.</w:t>
      </w:r>
    </w:p>
    <w:p>
      <w:pPr>
        <w:pStyle w:val="Heading2"/>
        <w:pageBreakBefore/>
        <w:spacing w:after="140" w:before="280"/>
      </w:pPr>
      <w:r>
        <w:t xml:space="preserve">Document M. 1850 U.S. Census, Slave Schedule, Hardy County, Virginia</w:t>
      </w:r>
    </w:p>
    <w:p>
      <w:pPr>
        <w:spacing w:after="90" w:before="90"/>
      </w:pPr>
      <w:r>
        <w:rPr>
          <w:rFonts w:ascii="Arial" w:cs="Arial" w:eastAsia="Arial" w:hAnsi="Arial"/>
          <w:b/>
          <w:bCs/>
          <w:i w:val="false"/>
          <w:iCs w:val="false"/>
          <w:sz w:val="22"/>
          <w:szCs w:val="22"/>
        </w:rPr>
        <w:t xml:space="preserve">Schedule 2 (Slave Inhabitants), [36th] District of Hardy County, enumerated 24 July 1850. Enslaved people are listed only by age, sex, and color under the name of the slaveholder.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1850 U.S. census, Hardy Co., Va., slave schedule, Catharine Cunningham and neighboring households. Digital image, Ancestry.com; citing NARA microfilm M432.</w:t>
            </w:r>
          </w:p>
        </w:tc>
      </w:tr>
    </w:tbl>
    <w:p>
      <w:pPr>
        <w:pStyle w:val="Heading3"/>
        <w:spacing w:after="100" w:before="200"/>
      </w:pPr>
      <w:r>
        <w:t xml:space="preserve">Transcription (the Cunningham slaveholding)</w:t>
      </w:r>
    </w:p>
    <w:p>
      <w:pPr>
        <w:spacing w:after="90" w:before="90"/>
      </w:pPr>
      <w:r>
        <w:rPr>
          <w:rFonts w:ascii="Arial" w:cs="Arial" w:eastAsia="Arial" w:hAnsi="Arial"/>
          <w:b w:val="false"/>
          <w:bCs w:val="false"/>
          <w:i w:val="false"/>
          <w:iCs w:val="false"/>
          <w:sz w:val="22"/>
          <w:szCs w:val="22"/>
        </w:rPr>
        <w:t xml:space="preserve">The clearly legible Cunningham entry on this page is Catharine Cunningham, credited with sixteen enslaved people. Their ages, sexes, and colors, as recorded,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gridCol w:w="5160"/>
      </w:tblGrid>
      <w:tr>
        <w:trPr>
          <w:tblHeader/>
        </w:trPr>
        <w:tc>
          <w:tcPr>
            <w:tcW w:type="dxa" w:w="1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w:t>
            </w:r>
          </w:p>
        </w:tc>
        <w:tc>
          <w:tcPr>
            <w:tcW w:type="dxa" w:w="1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Age</w:t>
            </w:r>
          </w:p>
        </w:tc>
        <w:tc>
          <w:tcPr>
            <w:tcW w:type="dxa" w:w="1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Sex</w:t>
            </w:r>
          </w:p>
        </w:tc>
        <w:tc>
          <w:tcPr>
            <w:tcW w:type="dxa" w:w="516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Color</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45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2</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35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3</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30</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4</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23</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17</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6</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13</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7</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13</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8</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10</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9</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9</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10</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7</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11</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6</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12</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4</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Mulatto</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13</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10</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14</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Mulatto</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55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r>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16</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25</w:t>
            </w:r>
          </w:p>
        </w:tc>
        <w:tc>
          <w:tcPr>
            <w:tcW w:type="dxa" w:w="1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Female</w:t>
            </w:r>
          </w:p>
        </w:tc>
        <w:tc>
          <w:tcPr>
            <w:tcW w:type="dxa" w:w="51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Black</w:t>
            </w:r>
          </w:p>
        </w:tc>
      </w:tr>
    </w:tbl>
    <w:p>
      <w:pPr>
        <w:spacing w:after="90" w:before="90"/>
      </w:pPr>
      <w:r>
        <w:rPr>
          <w:rFonts w:ascii="Arial" w:cs="Arial" w:eastAsia="Arial" w:hAnsi="Arial"/>
          <w:b w:val="false"/>
          <w:bCs w:val="false"/>
          <w:i/>
          <w:iCs/>
          <w:sz w:val="22"/>
          <w:szCs w:val="22"/>
        </w:rPr>
        <w:t xml:space="preserve">[Other slaveholders on the same page, transcribed elsewhere as needed, include Isaac Shobe, a Welton household, Jacob and Garret Vanmeter, Andrew Russel, and Joel Redman. The name of the slaveholder at the very top of the left column is faint and is not read here with confidence. Ages and single-letter sex/color marks throughout the page are partly degraded; only the Catharine Cunningham block is given above.]</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schedule was taken on 24 July 1850, which is months after both key deaths: Charles A. Turley died in November 1849 and Elijah Cunningham died at the end of March 1850. That timing is exactly why this record matters. Neither Charles A. Turley nor Elijah Cunningham appears here as a slaveholder, because by July 1850 the enslaved people each had held would have passed into an estate or to heirs and would be enumerated under those names. Catharine Cunningham (very likely Elijah's sister Catharine Elizabeth Cunningham, or a related Cunningham widow; the record does not itself say which) held sixteen enslaved people at this date. Fortune, a man who would have been about thirty-five, does not appear in this Cunningham block. Whoever held Fortune in July 1850 must be sought under the Turley estate or the Turley heirs, on the schedule pages for their district, which are not among the pages sent.</w:t>
      </w:r>
    </w:p>
    <w:p>
      <w:pPr>
        <w:pStyle w:val="Heading2"/>
        <w:pageBreakBefore/>
        <w:spacing w:after="140" w:before="280"/>
      </w:pPr>
      <w:r>
        <w:t xml:space="preserve">Document N. Will and codicil of George Harness, Jr., 1809 and 1815</w:t>
      </w:r>
    </w:p>
    <w:p>
      <w:pPr>
        <w:spacing w:after="90" w:before="90"/>
      </w:pPr>
      <w:r>
        <w:rPr>
          <w:rFonts w:ascii="Arial" w:cs="Arial" w:eastAsia="Arial" w:hAnsi="Arial"/>
          <w:b/>
          <w:bCs/>
          <w:i w:val="false"/>
          <w:iCs w:val="false"/>
          <w:sz w:val="22"/>
          <w:szCs w:val="22"/>
        </w:rPr>
        <w:t xml:space="preserve">Hardy County (Va.) Will Book, pp. 74 to 77. Will dated April 1809; codicil dated 10 October 1815. This is the will of Charles A. Turley's father-in-law by his marriage to Fanny Harness.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1 (1801-1828): 74-77, will and codicil of George Harness, 1809 and 1815. Digital images, FamilySearch, from GSU microfilm, Hardy County (roll 17).</w:t>
            </w:r>
          </w:p>
        </w:tc>
      </w:tr>
    </w:tbl>
    <w:p>
      <w:pPr>
        <w:pStyle w:val="Heading3"/>
        <w:spacing w:after="100" w:before="200"/>
      </w:pPr>
      <w:r>
        <w:t xml:space="preserve">Transcription (the pertinent devises)</w:t>
      </w:r>
    </w:p>
    <w:p>
      <w:pPr>
        <w:spacing w:after="90" w:before="90"/>
      </w:pPr>
      <w:r>
        <w:rPr>
          <w:rFonts w:ascii="Arial" w:cs="Arial" w:eastAsia="Arial" w:hAnsi="Arial"/>
          <w:b/>
          <w:bCs/>
          <w:i w:val="false"/>
          <w:iCs w:val="false"/>
          <w:sz w:val="22"/>
          <w:szCs w:val="22"/>
        </w:rPr>
        <w:t xml:space="preserve">From the body of the will (1809):</w:t>
      </w:r>
    </w:p>
    <w:p>
      <w:pPr>
        <w:pBdr>
          <w:left w:val="single" w:color="2E5B88" w:sz="16" w:space="10"/>
        </w:pBdr>
        <w:spacing w:after="80" w:before="80"/>
        <w:ind w:left="260"/>
      </w:pPr>
      <w:r>
        <w:rPr>
          <w:rFonts w:ascii="Arial" w:cs="Arial" w:eastAsia="Arial" w:hAnsi="Arial"/>
          <w:sz w:val="21"/>
          <w:szCs w:val="21"/>
        </w:rPr>
        <w:t xml:space="preserve">Item, I will and desire that all my personal Estate be sold by my Executors herein after named, and after paying all my just debts and funeral expenses I give devise and bequeath to my beloved wife Rebeckah Harness the one full third part of all my said personal Estate and debts therefore due me, to her and her heirs forever. Item I give devise and bequeath to my daughters Sarah Harness and Fanny Harness the sum of Ten Thousand dollars equally to be divided between them, exclusive of their full equal dividend, to be paid by my Executors herein after named as soon as may be after my decease. Item, I will and desire that the remainder of my personal Estate and outstanding Debts of every kind and description whatsoever be equally divided between my said sons John G. Harness and George C. Harness and my said Daughters Sarah Harness and Fanny Harness, to them and their heirs forever. Lastly I nominate and appoint my trusty friends Abel Seymour &amp; Edward Williams &amp; my loving wife Rebeckah and my son John Executors of this my last will and Testament, hereby revoking all former Wills by me made. In Witness whereof I have hereunto set my hand and affixed my seal this [blank] day of April in the year of our Lord one thousand eight hundred and nine. Geo. Harness. [Witnesses: John L. Sehon, Geo. Nevill, John M. Smith, Philip Carthrae.]</w:t>
      </w:r>
    </w:p>
    <w:p>
      <w:pPr>
        <w:spacing w:after="90" w:before="90"/>
      </w:pPr>
      <w:r>
        <w:rPr>
          <w:rFonts w:ascii="Arial" w:cs="Arial" w:eastAsia="Arial" w:hAnsi="Arial"/>
          <w:b/>
          <w:bCs/>
          <w:i w:val="false"/>
          <w:iCs w:val="false"/>
          <w:sz w:val="22"/>
          <w:szCs w:val="22"/>
        </w:rPr>
        <w:t xml:space="preserve">From the codicil (10 October 1815):</w:t>
      </w:r>
    </w:p>
    <w:p>
      <w:pPr>
        <w:pBdr>
          <w:left w:val="single" w:color="2E5B88" w:sz="16" w:space="10"/>
        </w:pBdr>
        <w:spacing w:after="80" w:before="80"/>
        <w:ind w:left="260"/>
      </w:pPr>
      <w:r>
        <w:rPr>
          <w:rFonts w:ascii="Arial" w:cs="Arial" w:eastAsia="Arial" w:hAnsi="Arial"/>
          <w:sz w:val="21"/>
          <w:szCs w:val="21"/>
        </w:rPr>
        <w:t xml:space="preserve">I George Harness Jun: of the county of Hardy and State of Virginia do this 10th day of October in the year of our Lord One Thousand eight hundred &amp; fifteen make and publish this Codicil to my last Will and Testament in manner following, that is to say: whereas in and by my last Will and Testament I have given and bequeathed unto my daughter Fanny Harness now intermarried with Charles A. Turley and Sally Harness the sum of Ten Thousand dollars to be equally divided between them; I do hereby order and declare that my Will is that only the sum of Six[?] Thousand dollars be equally divided between them and paid to my said daughters in the manner directed in my said last will and testament in full of the said Legacy of Ten Thousand dollars. And whereas since the making of my said Last will and testament I have given to my Son John G. Harness various Negroes, real Estate and money, and also to my son-in-law the said Charles A. Turley and the said Fanny his wife certain real Estate &amp; money by way of advancement...</w:t>
      </w:r>
    </w:p>
    <w:p>
      <w:pPr>
        <w:pBdr>
          <w:left w:val="single" w:color="2E5B88" w:sz="16" w:space="10"/>
        </w:pBdr>
        <w:spacing w:after="80" w:before="80"/>
        <w:ind w:left="260"/>
      </w:pPr>
      <w:r>
        <w:rPr>
          <w:rFonts w:ascii="Arial" w:cs="Arial" w:eastAsia="Arial" w:hAnsi="Arial"/>
          <w:sz w:val="21"/>
          <w:szCs w:val="21"/>
        </w:rPr>
        <w:t xml:space="preserve">...I do hereby give and bequeath to my son George C. Harness a number of Negroes from among my Slaves of which I may die possessed, equal in value to those I have already given &amp; to those which I may hereafter give by way of advancement to my said son John... And in like manner I give and bequeath to my said daughter Sally Harness a number of Negroes from my Slaves as aforesaid, equal in value to such Slaves as I may give in my life time by way of advancement to my said Son-in-law Charles A. Turley &amp; his wife Fanny... I do hereby revoke my appointment of Executors of my said Last will and Testament therein named And do now appoint my said wife Rebeccah to be Executrix, and my son John G. Harness and my son-in-law Charles A. Turley to be Executors of my said Last Will and Testament... Signed, Sealed, published and declared by the above named George Harness Jr as a codicil to annex to his Last will and Testament in presence of us: Chas. Lobb, Valentine Simmons, Adam Bishop, John Bishop, Jacob Fisher.</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is the most important new record for tracing Fortune backward in time, and it does two things. First, it confirms by a primary source the parentage that Document K could only give from community trees. In George Harness Jr.'s own words, Fanny Harness was his daughter, “now intermarried with Charles A. Turley.” So Charles A. Turley married into the Harness family, and Sarah Catherine Turley (who married Elijah Cunningham) was George Harness Jr.'s granddaughter. The Harness, Turley, and Cunningham families are now joined by documented blood and marriage across three generations.</w:t>
      </w:r>
    </w:p>
    <w:p>
      <w:pPr>
        <w:spacing w:after="90" w:before="90"/>
      </w:pPr>
      <w:r>
        <w:rPr>
          <w:rFonts w:ascii="Arial" w:cs="Arial" w:eastAsia="Arial" w:hAnsi="Arial"/>
          <w:b w:val="false"/>
          <w:bCs w:val="false"/>
          <w:i w:val="false"/>
          <w:iCs w:val="false"/>
          <w:sz w:val="22"/>
          <w:szCs w:val="22"/>
        </w:rPr>
        <w:t xml:space="preserve">Second, and directly to your point about inheritances, the codicil states plainly that George Harness Jr. gave enslaved people “by way of advancement” to his son-in-law Charles A. Turley and to Fanny, and it treats those advanced “Negroes” as part of the estate to be equalized among the other children. That means the enslaved people Charles A. Turley held in the 1830s and 1840s, the pool from which Dawson, George, Fortune, Henry, and Nelson were later pledged, came in substantial part out of the Harness estate through the Turley marriage. Fortune's earlier home was therefore most likely among the Harness holdings, and he may well have been born into Harness ownership and carried to Turley as part of Fanny's advancement. This opens a concrete new search: George Harness Jr.'s estate inventory and the division of his “Negroes” among his heirs, where a boy or young man of Fortune's age (born about 1808 to 1815) should be sought by name.</w:t>
      </w:r>
    </w:p>
    <w:p>
      <w:pPr>
        <w:pStyle w:val="Heading2"/>
        <w:spacing w:after="140" w:before="280"/>
      </w:pPr>
      <w:r>
        <w:t xml:space="preserve">Document O. Harness and Turley land records, Randolph and Hardy Counties, 1821 to 1824</w:t>
      </w:r>
    </w:p>
    <w:p>
      <w:pPr>
        <w:spacing w:after="90" w:before="90"/>
      </w:pPr>
      <w:r>
        <w:rPr>
          <w:rFonts w:ascii="Arial" w:cs="Arial" w:eastAsia="Arial" w:hAnsi="Arial"/>
          <w:b/>
          <w:bCs/>
          <w:i w:val="false"/>
          <w:iCs w:val="false"/>
          <w:sz w:val="22"/>
          <w:szCs w:val="22"/>
        </w:rPr>
        <w:t xml:space="preserve">Three related conveyances that establish the Harness-Turley wealth and partnership. Randolph County Deed Book, pp. 189 to 190 and 237 to 238; Hardy County Deed Book, pp. 419 to 421.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Randolph County, [W.]Va., Deed Book [volume to be identified]: 189-190, 237-238, and Hardy County, W.Va., Deed Book 9 (1821-1824): 419-421, Harness and Turley land records, 1821-1824. Digital images, FamilySearch, from GSU microfilm.</w:t>
            </w:r>
          </w:p>
        </w:tc>
      </w:tr>
    </w:tbl>
    <w:p>
      <w:pPr>
        <w:pStyle w:val="Heading3"/>
        <w:spacing w:after="100" w:before="200"/>
      </w:pPr>
      <w:r>
        <w:t xml:space="preserve">Transcription (openings and key passages)</w:t>
      </w:r>
    </w:p>
    <w:p>
      <w:pPr>
        <w:spacing w:after="90" w:before="90"/>
      </w:pPr>
      <w:r>
        <w:rPr>
          <w:rFonts w:ascii="Arial" w:cs="Arial" w:eastAsia="Arial" w:hAnsi="Arial"/>
          <w:b/>
          <w:bCs/>
          <w:i w:val="false"/>
          <w:iCs w:val="false"/>
          <w:sz w:val="22"/>
          <w:szCs w:val="22"/>
        </w:rPr>
        <w:t xml:space="preserve">(i) Heirs of George Harness, Jr., to George Long, 16 October 1821 (Randolph Co.):</w:t>
      </w:r>
    </w:p>
    <w:p>
      <w:pPr>
        <w:pBdr>
          <w:left w:val="single" w:color="2E5B88" w:sz="16" w:space="10"/>
        </w:pBdr>
        <w:spacing w:after="80" w:before="80"/>
        <w:ind w:left="260"/>
      </w:pPr>
      <w:r>
        <w:rPr>
          <w:rFonts w:ascii="Arial" w:cs="Arial" w:eastAsia="Arial" w:hAnsi="Arial"/>
          <w:sz w:val="21"/>
          <w:szCs w:val="21"/>
        </w:rPr>
        <w:t xml:space="preserve">This Indenture, made this 16 day of October, in the year of our Lord one thousand eight hundred and twenty one, between Rebecca Harness, widow and relick of George Harness, Jun. deceased, John G. Harness, and Anna, his wife, Charles A. Turley and Fanny, his wife, Sarah Harness and George C. Harness, heirs and legal representatives of the said George Harness, deceased, all of the county of Hardy, and Commonwealth of Virginia, of the first part, and George Long, of the county of Randolph and state of Virginia, of the second part... [conveying, for one thousand dollars,] a certain tract or parcel of land lying and being in the county of Randolph, on the west side of the Tygers Valley River, about three miles from the river known by the name of the Sinking Spring... containing four hundred and ten acres. [Signed] Rebecca Harness, Jno. G. Harness, Ann Harness, Charles A. Turley, Fanny Turley, Sally Harness. [Justices: William Cunningham, Jobe Welton. Randolph County Court, May Term, 1822, ordered recorded.]</w:t>
      </w:r>
    </w:p>
    <w:p>
      <w:pPr>
        <w:spacing w:after="90" w:before="90"/>
      </w:pPr>
      <w:r>
        <w:rPr>
          <w:rFonts w:ascii="Arial" w:cs="Arial" w:eastAsia="Arial" w:hAnsi="Arial"/>
          <w:b/>
          <w:bCs/>
          <w:i w:val="false"/>
          <w:iCs w:val="false"/>
          <w:sz w:val="22"/>
          <w:szCs w:val="22"/>
        </w:rPr>
        <w:t xml:space="preserve">(ii) Charles A. Turley, release to Isaac Parsons, 1 March 1821 (Randolph Co.):</w:t>
      </w:r>
    </w:p>
    <w:p>
      <w:pPr>
        <w:pBdr>
          <w:left w:val="single" w:color="2E5B88" w:sz="16" w:space="10"/>
        </w:pBdr>
        <w:spacing w:after="80" w:before="80"/>
        <w:ind w:left="260"/>
      </w:pPr>
      <w:r>
        <w:rPr>
          <w:rFonts w:ascii="Arial" w:cs="Arial" w:eastAsia="Arial" w:hAnsi="Arial"/>
          <w:sz w:val="21"/>
          <w:szCs w:val="21"/>
        </w:rPr>
        <w:t xml:space="preserve">Know all men by these presents: That Whereas in and by certain Indentures of trust bearing date on or about the [blank] day of January, in the year 1820... between Isaac Parsons of the County of Randolph of the one part and Charles A. Turley of the County of Hardy... of the second part, and Samuel McMichen and John Hopewell... of the third part... [reciting land in Randolph called the “horse shoe bottom,” on the west side of Cheat River, put in trust by Isaac Parsons]... Now know ye that I the said Charles A. Turley, in discharge of the trust in me reposed as aforesaid... do... remise, release, surrender, assign, transfer and set over unto the said Isaac Parsons... all the estate, right, title, interest, benefit, trust, claim and demand whatsoever which I the said Charles A. Turley... [In witness whereof] this first day of March, 1821. Charles A. Turley (Seal). [Witnesses: Joseph Carrall, Marburn D. Williams, Hannibal Pugh.]</w:t>
      </w:r>
    </w:p>
    <w:p>
      <w:pPr>
        <w:spacing w:after="90" w:before="90"/>
      </w:pPr>
      <w:r>
        <w:rPr>
          <w:rFonts w:ascii="Arial" w:cs="Arial" w:eastAsia="Arial" w:hAnsi="Arial"/>
          <w:b/>
          <w:bCs/>
          <w:i w:val="false"/>
          <w:iCs w:val="false"/>
          <w:sz w:val="22"/>
          <w:szCs w:val="22"/>
        </w:rPr>
        <w:t xml:space="preserve">(iii) Harness and Turley on the South Branch, 21 August 1824 (Hardy Co.):</w:t>
      </w:r>
    </w:p>
    <w:p>
      <w:pPr>
        <w:pBdr>
          <w:left w:val="single" w:color="2E5B88" w:sz="16" w:space="10"/>
        </w:pBdr>
        <w:spacing w:after="80" w:before="80"/>
        <w:ind w:left="260"/>
      </w:pPr>
      <w:r>
        <w:rPr>
          <w:rFonts w:ascii="Arial" w:cs="Arial" w:eastAsia="Arial" w:hAnsi="Arial"/>
          <w:sz w:val="21"/>
          <w:szCs w:val="21"/>
        </w:rPr>
        <w:t xml:space="preserve">[Daniel McNeill to John G. Harness, and John G. Harness &amp; Ann to Charles A. Turley.] ...Whereas Shawnee John McNeill by Indenture bearing date the 20th day of March in the Year 1810, for the consideration of Sixteen Thousand Pounds Virginia currency, conveyed to said John G. Harness and Charles A. Turley... all that Tract... in the said county of Hardy in the South branch Manor... being the same which was devised to said Shawnee John McNeill by his father John McNeill deceased. And whereas the said Charles A. Turley has purchased from said John G. Harness all his right, interest and claim in and to said tract... in consideration of the sum of eight thousand pounds... [conveying to Charles A. Turley] all the right, title, interest, claim, property and demand... supposed to contain four hundred [acres]... [Acknowledged before Justices John Hopewell and Peter Hutton, 21 August 1824; Ann Harness privily examined.]</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These deeds measure the scale of the Harness-Turley fortune and show the two families operating as one economic unit. Charles A. Turley and his brother-in-law John G. Harness had together bought a four-hundred-acre South Branch Manor tract in 1810 for sixteen thousand pounds, and in 1824 Turley bought out Harness's half for eight thousand pounds more. Turley also served as a trust officer for others (the 1821 Parsons release). The 1821 heirs' deed names the whole Harness family in one place, Fanny (Turley) among them, and it is certified by Justice William Cunningham, so a Cunningham was already transacting Harness-Turley business a generation before Elijah Cunningham married into the family. A man of this wealth held many enslaved people, which is the backdrop for the enslaved men named in his 1843 and 1849 deeds of trust.</w:t>
      </w:r>
    </w:p>
    <w:p>
      <w:pPr>
        <w:pStyle w:val="Heading2"/>
        <w:pageBreakBefore/>
        <w:spacing w:after="140" w:before="280"/>
      </w:pPr>
      <w:r>
        <w:t xml:space="preserve">Document P. Deed of trust: Charles A. Turley to James C. Gamble, trustee, 20 September 1843</w:t>
      </w:r>
    </w:p>
    <w:p>
      <w:pPr>
        <w:spacing w:after="90" w:before="90"/>
      </w:pPr>
      <w:r>
        <w:rPr>
          <w:rFonts w:ascii="Arial" w:cs="Arial" w:eastAsia="Arial" w:hAnsi="Arial"/>
          <w:b/>
          <w:bCs/>
          <w:i w:val="false"/>
          <w:iCs w:val="false"/>
          <w:sz w:val="22"/>
          <w:szCs w:val="22"/>
        </w:rPr>
        <w:t xml:space="preserve">Hardy County (Va.) Deed Book, p. 524. The direct predecessor, six years earlier, of the 1849 Turley deed of trust that named Fortune.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Deed Book 17 (1842-1843): 524, Charles A. Turley to James C. Gamble, trustee, 20 Sep. 1843. Digital images, FamilySearch, from GSU microfilm, Hardy County (roll 17).</w:t>
            </w:r>
          </w:p>
        </w:tc>
      </w:tr>
    </w:tbl>
    <w:p>
      <w:pPr>
        <w:pStyle w:val="Heading3"/>
        <w:spacing w:after="100" w:before="200"/>
      </w:pPr>
      <w:r>
        <w:t xml:space="preserve">Transcription</w:t>
      </w:r>
    </w:p>
    <w:p>
      <w:pPr>
        <w:pBdr>
          <w:left w:val="single" w:color="2E5B88" w:sz="16" w:space="10"/>
        </w:pBdr>
        <w:spacing w:after="80" w:before="80"/>
        <w:ind w:left="260"/>
      </w:pPr>
      <w:r>
        <w:rPr>
          <w:rFonts w:ascii="Arial" w:cs="Arial" w:eastAsia="Arial" w:hAnsi="Arial"/>
          <w:sz w:val="21"/>
          <w:szCs w:val="21"/>
        </w:rPr>
        <w:t xml:space="preserve">Now therefore this Indenture Witnesseth: that for and in consideration of the premises and of the sum of one dollar current money to him in hand paid by the said James C. Gamble, at and before the sealing and delivery of these presents, the receipt whereof is hereby acknowledged, hath granted, bargained and sold, and by these presents doth grant, bargain and sell unto the said James C. Gamble his executors, administrators and assigns, the following slaves and other personal property, to wit: Negroes Dine, Dawson, George and Nathan; fifty head of horned cattle, including work oxen and milk cows; one hundred head of sheep; one star mare and colt; one bald[?] mare and colt; and one yearling roan colt. To have and to hold the said slaves and other personal property to the said James C. Gamble his heirs, executors, administrators and assigns forever. Upon this special trust and confidence, that if the note now in bank endorsed by the said John Dailey and Mortimer D. Williams as aforesaid, or any note which they may hereafter endorse by way of renewal thereof for the said Charles A. Turley, shall be protested for nonpayment or any other cause, that then the said James C. Gamble trustee as aforesaid shall, upon the request either of the said John Dailey or Mortimer D. Williams... proceed to sell at public auction for ready money so many of said slaves, and so much of said other personal property as will be sufficient to pay off and discharge the amount of such protested note... at some public place in the town of Moorefield...</w:t>
      </w:r>
    </w:p>
    <w:p>
      <w:pPr>
        <w:pBdr>
          <w:left w:val="single" w:color="2E5B88" w:sz="16" w:space="10"/>
        </w:pBdr>
        <w:spacing w:after="80" w:before="80"/>
        <w:ind w:left="260"/>
      </w:pPr>
      <w:r>
        <w:rPr>
          <w:rFonts w:ascii="Arial" w:cs="Arial" w:eastAsia="Arial" w:hAnsi="Arial"/>
          <w:sz w:val="21"/>
          <w:szCs w:val="21"/>
        </w:rPr>
        <w:t xml:space="preserve">It is agreed between the parties to this Indenture that the said Charles A. Turley shall remain in possession of said property until a sale thereof shall be required, and the said Charles A. Turley hereby covenants... that he will in such event deliver up peaceable possession of said property to the said trustee. In Testimony whereof the parties aforesaid have hereunto set their hands and affixed their seals... Chas. A. Turley (Seal), Jas. C. Gamble (Seal). [Acknowledged before Justices John G. Harness and John C.B. Mullin, and produced to the Clerk and admitted to record, 20 September 1843. Teste, Jas. Carr Gamble.]</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This 1843 deed is the twin of the 1849 deed already in hand, drawn the same way (a chattel mortgage to secure a bank note), by the same clerk's family (Gamble), and certified by the same brother-in-law, John G. Harness, sitting as justice. What it adds is a roster of Charles A. Turley's enslaved people six years earlier: “Negroes Dine, Dawson, George and Nathan.” Set the two lists side by side: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Deed</w:t>
            </w:r>
          </w:p>
        </w:tc>
        <w:tc>
          <w:tcPr>
            <w:tcW w:type="dxa" w:w="696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Enslaved people named</w:t>
            </w:r>
          </w:p>
        </w:tc>
      </w:tr>
      <w:tr>
        <w:tc>
          <w:tcPr>
            <w:tcW w:type="dxa" w:w="2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1843 (to Gamble, trustee)</w:t>
            </w:r>
          </w:p>
        </w:tc>
        <w:tc>
          <w:tcPr>
            <w:tcW w:type="dxa" w:w="69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Dine, Dawson, George, Nathan</w:t>
            </w:r>
          </w:p>
        </w:tc>
      </w:tr>
      <w:tr>
        <w:tc>
          <w:tcPr>
            <w:tcW w:type="dxa" w:w="2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1849 (to G. W. Turley, trustee)</w:t>
            </w:r>
          </w:p>
        </w:tc>
        <w:tc>
          <w:tcPr>
            <w:tcW w:type="dxa" w:w="69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Dawson, George, Fortune, Henry, Nelson</w:t>
            </w:r>
          </w:p>
        </w:tc>
      </w:tr>
    </w:tbl>
    <w:p>
      <w:pPr>
        <w:spacing w:after="90" w:before="90"/>
      </w:pPr>
      <w:r>
        <w:rPr>
          <w:rFonts w:ascii="Arial" w:cs="Arial" w:eastAsia="Arial" w:hAnsi="Arial"/>
          <w:b w:val="false"/>
          <w:bCs w:val="false"/>
          <w:i w:val="false"/>
          <w:iCs w:val="false"/>
          <w:sz w:val="22"/>
          <w:szCs w:val="22"/>
        </w:rPr>
        <w:t xml:space="preserve">Dawson and George are the constant pair, held by Turley across the whole decade. Dine and Nathan drop away, and Fortune, Henry, and Nelson appear by 1849. Because an enslaver of Turley's size owned more people than any single deed pledged, Fortune's absence from the 1843 list does not mean Turley did not yet hold him; it means only that Fortune was not among the four pledged that year. Since Fortune was already a grown man by 1843, the more likely reading is that he was simply held back from the 1843 pledge and brought forward in 1849. Either way, the two deeds together track a stable core of Turley's enslaved men through the 1840s and put Fortune firmly inside Charles A. Turley's household.</w:t>
      </w:r>
    </w:p>
    <w:p>
      <w:pPr>
        <w:pStyle w:val="Heading2"/>
        <w:spacing w:after="140" w:before="280"/>
      </w:pPr>
      <w:r>
        <w:t xml:space="preserve">Document Q. 1840 U.S. Census, Charles A. Turley household, Hardy County</w:t>
      </w:r>
    </w:p>
    <w:p>
      <w:pPr>
        <w:spacing w:after="90" w:before="90"/>
      </w:pPr>
      <w:r>
        <w:rPr>
          <w:rFonts w:ascii="Arial" w:cs="Arial" w:eastAsia="Arial" w:hAnsi="Arial"/>
          <w:b/>
          <w:bCs/>
          <w:i w:val="false"/>
          <w:iCs w:val="false"/>
          <w:sz w:val="22"/>
          <w:szCs w:val="22"/>
        </w:rPr>
        <w:t xml:space="preserve">Charles A. Turley enumerated as a head of household in 1840 (a federal population-schedule page, and the James J. Williams enumeration, p. 123).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1840 U.S. census, Hardy Co., Va., population schedule, pp. 103, 123, Charles A. Turley household. Digital image, Ancestry.com; citing NARA microfilm M704.</w:t>
            </w:r>
          </w:p>
        </w:tc>
      </w:tr>
    </w:tbl>
    <w:p>
      <w:pPr>
        <w:pStyle w:val="Heading3"/>
        <w:spacing w:after="100" w:before="200"/>
      </w:pPr>
      <w:r>
        <w:t xml:space="preserve">Transcription (what can be read)</w:t>
      </w:r>
    </w:p>
    <w:p>
      <w:pPr>
        <w:spacing w:after="90" w:before="90"/>
      </w:pPr>
      <w:r>
        <w:rPr>
          <w:rFonts w:ascii="Arial" w:cs="Arial" w:eastAsia="Arial" w:hAnsi="Arial"/>
          <w:b w:val="false"/>
          <w:bCs w:val="false"/>
          <w:i w:val="false"/>
          <w:iCs w:val="false"/>
          <w:sz w:val="22"/>
          <w:szCs w:val="22"/>
        </w:rPr>
        <w:t xml:space="preserve">Charles A. Turley appears as the head of a substantial household. On the James J. Williams page (p. 123) his near neighbors include members of the Harness family (Conrod Harness and Elizabeth Harness), as well as Felix Seymour and George Fisher, the same Seymour and Fisher families that recur throughout the Cunningham records. The enslaved members of the Turley household in 1840 are recorded only as tally marks by age and sex, and in these particular copies those columns are too faint to count with confidence. A male in the age range consistent with Fortune, a man in his twenties or thirties, may well be among them, but the 1840 schedule attaches no names, so the census can corroborate Fortune's presence in the Turley household without proving it. The named, dated proof of Turley's enslaved men remains the 1843 and 1849 deeds of trust.</w:t>
      </w:r>
    </w:p>
    <w:p>
      <w:pPr>
        <w:pStyle w:val="Heading3"/>
        <w:spacing w:after="100" w:before="200"/>
      </w:pPr>
      <w:r>
        <w:t xml:space="preserve">Significance</w:t>
      </w:r>
    </w:p>
    <w:p>
      <w:pPr>
        <w:spacing w:after="90" w:before="90"/>
      </w:pPr>
      <w:r>
        <w:rPr>
          <w:rFonts w:ascii="Arial" w:cs="Arial" w:eastAsia="Arial" w:hAnsi="Arial"/>
          <w:b w:val="false"/>
          <w:bCs w:val="false"/>
          <w:i w:val="false"/>
          <w:iCs w:val="false"/>
          <w:sz w:val="22"/>
          <w:szCs w:val="22"/>
        </w:rPr>
        <w:t xml:space="preserve">The 1840 census places Charles A. Turley as an established slaveholding householder living among his Harness in-laws and the Seymour and Fisher families. It is consistent with Fortune having been in the Turley household by 1840, and it should be read together with the deeds, which supply the names the census omits.</w:t>
      </w:r>
    </w:p>
    <w:p>
      <w:pPr>
        <w:pStyle w:val="Heading1"/>
      </w:pPr>
      <w:r>
        <w:t xml:space="preserve">Part II. Analysis</w:t>
      </w:r>
    </w:p>
    <w:p>
      <w:pPr>
        <w:pStyle w:val="Heading2"/>
        <w:spacing w:after="140" w:before="280"/>
      </w:pPr>
      <w:r>
        <w:t xml:space="preserve">1. The Cunningham and Turley families</w:t>
      </w:r>
    </w:p>
    <w:p>
      <w:pPr>
        <w:spacing w:after="90" w:before="90"/>
      </w:pPr>
      <w:r>
        <w:rPr>
          <w:rFonts w:ascii="Arial" w:cs="Arial" w:eastAsia="Arial" w:hAnsi="Arial"/>
          <w:b w:val="false"/>
          <w:bCs w:val="false"/>
          <w:i w:val="false"/>
          <w:iCs w:val="false"/>
          <w:sz w:val="22"/>
          <w:szCs w:val="22"/>
        </w:rPr>
        <w:t xml:space="preserve">These records reconstruct the Cunningham family from the inside. James Cunningham, deceased by the 1820s, left three children who were minors: Elijah Cunningham, Rebecca Cunningham (who married Michael Fisher), and Catharine Elizabeth Cunningham. Their inheritance included land east of Moorefield and enslaved people whose hire supported them during their minority. Elijah reached adulthood in the 1830s, freed the inherited slave Watt in 1838, became a Moorefield merchant (a partner in S.C. Marshall &amp; Co), lent money widely, and died in the spring of 1850, his will being proven that April.</w:t>
      </w:r>
    </w:p>
    <w:p>
      <w:pPr>
        <w:spacing w:after="90" w:before="90"/>
      </w:pPr>
      <w:r>
        <w:rPr>
          <w:rFonts w:ascii="Arial" w:cs="Arial" w:eastAsia="Arial" w:hAnsi="Arial"/>
          <w:b w:val="false"/>
          <w:bCs w:val="false"/>
          <w:i w:val="false"/>
          <w:iCs w:val="false"/>
          <w:sz w:val="22"/>
          <w:szCs w:val="22"/>
        </w:rPr>
        <w:t xml:space="preserve">On the specific question of the Turley marriage, the records added to this revision now answer it. The West Virginia marriage index shows that Elijah Cunningham married Sarah Catherine Turley on 9 January 1840, and the Turley family records identify Sarah Catherine as a daughter of Charles Augustus Turley (Document K). The intermarriage the family remembered is therefore confirmed: Charles A. Turley, the enslaver who owned Fortune, was Elijah Cunningham's father-in-law, and George Washington Turley, the trustee named in the 1849 deed, was Elijah's brother-in-law. This corrects and completes the earlier draft of this report, which could only say the marriage was likely.</w:t>
      </w:r>
    </w:p>
    <w:p>
      <w:pPr>
        <w:spacing w:after="90" w:before="90"/>
      </w:pPr>
      <w:r>
        <w:rPr>
          <w:rFonts w:ascii="Arial" w:cs="Arial" w:eastAsia="Arial" w:hAnsi="Arial"/>
          <w:b w:val="false"/>
          <w:bCs w:val="false"/>
          <w:i w:val="false"/>
          <w:iCs w:val="false"/>
          <w:sz w:val="22"/>
          <w:szCs w:val="22"/>
        </w:rPr>
        <w:t xml:space="preserve">The documentary circle around the marriage reinforces it. Samuel H. Alexander appears in three roles: as Elijah Cunningham's court-appointed guardian in the 1830s; as the executor of Elijah Cunningham's estate in 1851 to 1853; and, as a justice of the peace, as the man who certified the 1849 Turley deed of trust by which Charles A. Turley pledged Fortune and four other enslaved men to Elijah Cunningham. The Gamble family (clerks and a trustee), Felix and William Seymour, and Thomas Maslin likewise move through both sets of records. The 1840 census (Document L) even places Elijah, newly married, next door to his future partner Samuel C. Marshall.</w:t>
      </w:r>
    </w:p>
    <w:p>
      <w:pPr>
        <w:spacing w:after="90" w:before="90"/>
      </w:pPr>
      <w:r>
        <w:rPr>
          <w:rFonts w:ascii="Arial" w:cs="Arial" w:eastAsia="Arial" w:hAnsi="Arial"/>
          <w:b w:val="false"/>
          <w:bCs w:val="false"/>
          <w:i w:val="false"/>
          <w:iCs w:val="false"/>
          <w:sz w:val="22"/>
          <w:szCs w:val="22"/>
        </w:rPr>
        <w:t xml:space="preserve">Read together with the 1849 Turley deed, the picture is now coherent: Charles A. Turley owed his son-in-law Elijah Cunningham a large sum ($1,623.61) and secured it by pledging Fortune and others, using his own son George W. Turley as the trustee. This is a family transaction. It also gives a concrete mechanism for the Stewart oral history. If Fortune was enslaved by the Turleys and Rebecca was enslaved on a Cunningham place, then the marriage that joined the Turley and Cunningham families is precisely the link that would have brought the two enslaved communities into contact, and it is the most natural setting for Fortune and Rebecca to have met. The remaining primary-source targets are the will of James Cunningham and the estate of Charles A. Turley, which should independently confirm the parentage stated in the community-tree records.</w:t>
      </w:r>
    </w:p>
    <w:p>
      <w:pPr>
        <w:pStyle w:val="Heading2"/>
        <w:spacing w:after="140" w:before="280"/>
      </w:pPr>
      <w:r>
        <w:t xml:space="preserve">2. Free people of color, and the telling absence of Fortune</w:t>
      </w:r>
    </w:p>
    <w:p>
      <w:pPr>
        <w:spacing w:after="90" w:before="90"/>
      </w:pPr>
      <w:r>
        <w:rPr>
          <w:rFonts w:ascii="Arial" w:cs="Arial" w:eastAsia="Arial" w:hAnsi="Arial"/>
          <w:b w:val="false"/>
          <w:bCs w:val="false"/>
          <w:i w:val="false"/>
          <w:iCs w:val="false"/>
          <w:sz w:val="22"/>
          <w:szCs w:val="22"/>
        </w:rPr>
        <w:t xml:space="preserve">Your point that many of the families who later married into the Stewart line were free people of color is borne out here for the Bruce family. Document I names six free Bruces (Isaac, Andrew, Hannibal, Charles, Sarah, and Rebecca) in a single Hardy County court session in the late 1830s, each already emancipated. These are the same Bruce given names that appear among the Bruce households in the 1870 Grant County census and among the Bruce men who married into your family (William Henry Bruce, who married Rachel Stewart, and Alfred Stanley Bruce, who married Sallie Stewart). The Bruces were therefore a free family of color for a full generation before the war.</w:t>
      </w:r>
    </w:p>
    <w:p>
      <w:pPr>
        <w:spacing w:after="90" w:before="90"/>
      </w:pPr>
      <w:r>
        <w:rPr>
          <w:rFonts w:ascii="Arial" w:cs="Arial" w:eastAsia="Arial" w:hAnsi="Arial"/>
          <w:b w:val="false"/>
          <w:bCs w:val="false"/>
          <w:i w:val="false"/>
          <w:iCs w:val="false"/>
          <w:sz w:val="22"/>
          <w:szCs w:val="22"/>
        </w:rPr>
        <w:t xml:space="preserve">Equally important is who is not here. In none of these Hardy County records of free people of color, and in none of the Cunningham family papers, does Fortune appear as a free man. He surfaces only once in this whole body of Hardy County material, and then as enslaved property, in the 1849 Turley deed. That absence is meaningful. It supports the conclusion that Fortune was not a free man of color in this period, but an enslaved man, and it is consistent with the family tradition that Rebecca was enslaved on a Cunningham place. If both Fortune (pledged to Elijah Cunningham) and Rebecca (enslaved on a Cunningham plantation) were bound to the same Cunningham circle, that circle is the most likely place for them to have met.</w:t>
      </w:r>
    </w:p>
    <w:p>
      <w:pPr>
        <w:spacing w:after="90" w:before="90"/>
      </w:pPr>
      <w:r>
        <w:rPr>
          <w:rFonts w:ascii="Arial" w:cs="Arial" w:eastAsia="Arial" w:hAnsi="Arial"/>
          <w:b w:val="false"/>
          <w:bCs w:val="false"/>
          <w:i w:val="false"/>
          <w:iCs w:val="false"/>
          <w:sz w:val="22"/>
          <w:szCs w:val="22"/>
        </w:rPr>
        <w:t xml:space="preserve">On the Redman family, which you note may have been of Native American descent and recorded as “mulatto”: these particular documents do not mention the Redmans, so nothing is added here on that point. It remains a separate line of inquiry supported by your other records.</w:t>
      </w:r>
    </w:p>
    <w:p>
      <w:pPr>
        <w:pStyle w:val="Heading2"/>
        <w:spacing w:after="140" w:before="280"/>
      </w:pPr>
      <w:r>
        <w:t xml:space="preserve">3. Elijah Cunningham's manumission of Watt</w:t>
      </w:r>
    </w:p>
    <w:p>
      <w:pPr>
        <w:spacing w:after="90" w:before="90"/>
      </w:pPr>
      <w:r>
        <w:rPr>
          <w:rFonts w:ascii="Arial" w:cs="Arial" w:eastAsia="Arial" w:hAnsi="Arial"/>
          <w:b w:val="false"/>
          <w:bCs w:val="false"/>
          <w:i w:val="false"/>
          <w:iCs w:val="false"/>
          <w:sz w:val="22"/>
          <w:szCs w:val="22"/>
        </w:rPr>
        <w:t xml:space="preserve">Document H is Elijah Cunningham's own deed of emancipation, freeing the enslaved man Watt on 30 April 1838. Document I explains the background: Watt was inherited Cunningham property, held for the orphaned Cunningham children by their guardian, and had been allowed to hire himself out. Elijah, upon reaching majority, formally freed him. This shows Elijah Cunningham personally exercising the power to manumit. It is worth noting that the enslaved person freed in this record is a man, Watt; if there is also a record of Elijah freeing an enslaved woman, that is a separate document not among these pages, and it can be pursued in the Hardy County deed and court indexes.</w:t>
      </w:r>
    </w:p>
    <w:p>
      <w:pPr>
        <w:spacing w:after="90" w:before="90"/>
      </w:pPr>
      <w:r>
        <w:rPr>
          <w:rFonts w:ascii="Arial" w:cs="Arial" w:eastAsia="Arial" w:hAnsi="Arial"/>
          <w:b w:val="false"/>
          <w:bCs w:val="false"/>
          <w:i w:val="false"/>
          <w:iCs w:val="false"/>
          <w:sz w:val="22"/>
          <w:szCs w:val="22"/>
        </w:rPr>
        <w:t xml:space="preserve">His will adds a second layer to this. In it Elijah directed that his own enslaved people be hired out and then freed at the age of twenty-six. So across his life Elijah Cunningham both held enslaved people and provided for freeing them, first Watt outright in 1838, then his own remaining slaves by the terms of his will. That provision, however, reached only the people he owned. It did not reach Fortune, who was Turley's slave and never Elijah's, a distinction that becomes decisive in the next section.</w:t>
      </w:r>
    </w:p>
    <w:p>
      <w:pPr>
        <w:pStyle w:val="Heading2"/>
        <w:pageBreakBefore/>
        <w:spacing w:after="140" w:before="280"/>
      </w:pPr>
      <w:r>
        <w:t xml:space="preserve">4. The pivotal question: who inherited Fortune?</w:t>
      </w:r>
    </w:p>
    <w:p>
      <w:pPr>
        <w:spacing w:after="90" w:before="90"/>
      </w:pPr>
      <w:r>
        <w:rPr>
          <w:rFonts w:ascii="Arial" w:cs="Arial" w:eastAsia="Arial" w:hAnsi="Arial"/>
          <w:b w:val="false"/>
          <w:bCs w:val="false"/>
          <w:i w:val="false"/>
          <w:iCs w:val="false"/>
          <w:sz w:val="22"/>
          <w:szCs w:val="22"/>
        </w:rPr>
        <w:t xml:space="preserve">The records now in hand create a genuine puzzle, because three of the people at the center of Fortune's story died in rapid succession: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1700"/>
        <w:gridCol w:w="4260"/>
      </w:tblGrid>
      <w:tr>
        <w:trPr>
          <w:tblHeader/>
        </w:trPr>
        <w:tc>
          <w:tcPr>
            <w:tcW w:type="dxa" w:w="34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Person</w:t>
            </w:r>
          </w:p>
        </w:tc>
        <w:tc>
          <w:tcPr>
            <w:tcW w:type="dxa" w:w="170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Died</w:t>
            </w:r>
          </w:p>
        </w:tc>
        <w:tc>
          <w:tcPr>
            <w:tcW w:type="dxa" w:w="4260"/>
            <w:tcBorders>
              <w:top w:val="single" w:color="BBBBBB" w:sz="1"/>
              <w:left w:val="single" w:color="BBBBBB" w:sz="1"/>
              <w:bottom w:val="single" w:color="BBBBBB" w:sz="1"/>
              <w:right w:val="single" w:color="BBBBBB" w:sz="1"/>
            </w:tcBorders>
            <w:shd w:fill="E8E4D8" w:val="clear"/>
            <w:tcMar>
              <w:top w:type="dxa" w:w="50"/>
              <w:left w:type="dxa" w:w="110"/>
              <w:bottom w:type="dxa" w:w="50"/>
              <w:right w:type="dxa" w:w="110"/>
            </w:tcMar>
            <w:vAlign w:val="center"/>
          </w:tcPr>
          <w:p>
            <w:r>
              <w:rPr>
                <w:rFonts w:ascii="Arial" w:cs="Arial" w:eastAsia="Arial" w:hAnsi="Arial"/>
                <w:b/>
                <w:bCs/>
                <w:sz w:val="20"/>
                <w:szCs w:val="20"/>
              </w:rPr>
              <w:t xml:space="preserve">Role in Fortune's story</w:t>
            </w:r>
          </w:p>
        </w:tc>
      </w:tr>
      <w:tr>
        <w:tc>
          <w:tcPr>
            <w:tcW w:type="dxa" w:w="3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Charles A. Turley</w:t>
            </w:r>
          </w:p>
        </w:tc>
        <w:tc>
          <w:tcPr>
            <w:tcW w:type="dxa" w:w="17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24 Nov 1849</w:t>
            </w:r>
          </w:p>
        </w:tc>
        <w:tc>
          <w:tcPr>
            <w:tcW w:type="dxa" w:w="42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Owner and possessor of Fortune; the debtor in the 1849 deed of trust.</w:t>
            </w:r>
          </w:p>
        </w:tc>
      </w:tr>
      <w:tr>
        <w:tc>
          <w:tcPr>
            <w:tcW w:type="dxa" w:w="3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Elijah Cunningham</w:t>
            </w:r>
          </w:p>
        </w:tc>
        <w:tc>
          <w:tcPr>
            <w:tcW w:type="dxa" w:w="17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late Mar 1850</w:t>
            </w:r>
          </w:p>
        </w:tc>
        <w:tc>
          <w:tcPr>
            <w:tcW w:type="dxa" w:w="42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The creditor secured by the deed of trust; Turley's son-in-law.</w:t>
            </w:r>
          </w:p>
        </w:tc>
      </w:tr>
      <w:tr>
        <w:tc>
          <w:tcPr>
            <w:tcW w:type="dxa" w:w="34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Sarah Catherine (Turley) Cunningham</w:t>
            </w:r>
          </w:p>
        </w:tc>
        <w:tc>
          <w:tcPr>
            <w:tcW w:type="dxa" w:w="17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1850</w:t>
            </w:r>
          </w:p>
        </w:tc>
        <w:tc>
          <w:tcPr>
            <w:tcW w:type="dxa" w:w="42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Elijah's wife and Charles A. Turley's daughter; the human link between the two estates.</w:t>
            </w:r>
          </w:p>
        </w:tc>
      </w:tr>
    </w:tbl>
    <w:p>
      <w:pPr>
        <w:spacing w:after="90" w:before="90"/>
      </w:pPr>
      <w:r>
        <w:rPr>
          <w:rFonts w:ascii="Arial" w:cs="Arial" w:eastAsia="Arial" w:hAnsi="Arial"/>
          <w:b w:val="false"/>
          <w:bCs w:val="false"/>
          <w:i w:val="false"/>
          <w:iCs w:val="false"/>
          <w:sz w:val="22"/>
          <w:szCs w:val="22"/>
        </w:rPr>
        <w:t xml:space="preserve">Start from what the 1849 deed actually did. Charles A. Turley kept ownership and possession of Fortune, Dawson, George, Henry, and Nelson; George W. Turley held only bare legal title as trustee; and the whole arrangement would collapse into a sale only if Turley failed to pay the debt within twelve months, that is, by about 10 March 1850. Turley died on 24 November 1849, inside that window, with the debt still standing. So at Turley's death Fortune was still Turley's enslaved property, and the debt to Elijah Cunningham was still owed.</w:t>
      </w:r>
    </w:p>
    <w:p>
      <w:pPr>
        <w:spacing w:after="90" w:before="90"/>
      </w:pPr>
      <w:r>
        <w:rPr>
          <w:rFonts w:ascii="Arial" w:cs="Arial" w:eastAsia="Arial" w:hAnsi="Arial"/>
          <w:b w:val="false"/>
          <w:bCs w:val="false"/>
          <w:i w:val="false"/>
          <w:iCs w:val="false"/>
          <w:sz w:val="22"/>
          <w:szCs w:val="22"/>
        </w:rPr>
        <w:t xml:space="preserve">One point must be cleared away first, because it is easy to assume the opposite. Elijah Cunningham's will (Document J) freed his enslaved people at age twenty-six. That provision did not free Fortune. Fortune was never owned by Elijah; he was Turley's slave, pledged only as security. Elijah held a debt, not a man. When Elijah died, what passed into his estate was the right to collect Turley's debt, not Fortune himself. So Fortune's fate was decided inside the Turley estate, not by the Cunningham will.</w:t>
      </w:r>
    </w:p>
    <w:p>
      <w:pPr>
        <w:spacing w:after="90" w:before="90"/>
      </w:pPr>
      <w:r>
        <w:rPr>
          <w:rFonts w:ascii="Arial" w:cs="Arial" w:eastAsia="Arial" w:hAnsi="Arial"/>
          <w:b w:val="false"/>
          <w:bCs w:val="false"/>
          <w:i w:val="false"/>
          <w:iCs w:val="false"/>
          <w:sz w:val="22"/>
          <w:szCs w:val="22"/>
        </w:rPr>
        <w:t xml:space="preserve">From there, two paths were possible, and the surviving records do not yet tell us which one was taken:</w:t>
      </w:r>
    </w:p>
    <w:p>
      <w:pPr>
        <w:pStyle w:val="ListParagraph"/>
        <w:numPr>
          <w:ilvl w:val="0"/>
          <w:numId w:val="10"/>
        </w:numPr>
        <w:spacing w:after="40" w:before="40"/>
      </w:pPr>
      <w:r>
        <w:rPr>
          <w:rFonts w:ascii="Arial" w:cs="Arial" w:eastAsia="Arial" w:hAnsi="Arial"/>
          <w:sz w:val="22"/>
          <w:szCs w:val="22"/>
        </w:rPr>
        <w:t xml:space="preserve">Path one, the debt was paid. If Charles A. Turley's estate paid the $1,623 owed to Elijah Cunningham (or to Elijah's executor, Samuel H. Alexander, after March 1850), then the deed of trust was satisfied and Fortune was never sold under it. Fortune would then have been distributed as ordinary property of Charles A. Turley's estate among Turley's eleven children. One of those children was Sarah Catherine, but she and her husband Elijah both died in 1850, so any share reaching her would have descended in turn to her orphaned sons, Wilburn Fisk and James Emory Cunningham, under their guardians.</w:t>
      </w:r>
    </w:p>
    <w:p>
      <w:pPr>
        <w:pStyle w:val="ListParagraph"/>
        <w:numPr>
          <w:ilvl w:val="0"/>
          <w:numId w:val="10"/>
        </w:numPr>
        <w:spacing w:after="40" w:before="40"/>
      </w:pPr>
      <w:r>
        <w:rPr>
          <w:rFonts w:ascii="Arial" w:cs="Arial" w:eastAsia="Arial" w:hAnsi="Arial"/>
          <w:sz w:val="22"/>
          <w:szCs w:val="22"/>
        </w:rPr>
        <w:t xml:space="preserve">Path two, the debt was not paid. If the estate could not or did not pay, then under the deed the trustee, George W. Turley, was to sell Fortune and the others at public auction in Romney and pay Elijah's estate from the proceeds. In that event Fortune would have been sold to a buyer whose name would be recorded in a trustee's sale, and that buyer, not any Turley or Cunningham, would have held Fortune afterward.</w:t>
      </w:r>
    </w:p>
    <w:p>
      <w:pPr>
        <w:spacing w:after="90" w:before="90"/>
      </w:pPr>
      <w:r>
        <w:rPr>
          <w:rFonts w:ascii="Arial" w:cs="Arial" w:eastAsia="Arial" w:hAnsi="Arial"/>
          <w:b w:val="false"/>
          <w:bCs w:val="false"/>
          <w:i w:val="false"/>
          <w:iCs w:val="false"/>
          <w:sz w:val="22"/>
          <w:szCs w:val="22"/>
        </w:rPr>
        <w:t xml:space="preserve">Your instinct to look to George W. Turley is sound, and for a specific reason. He was the one man who held legal title to Fortune under the deed, he was Charles A. Turley's son, and he was Elijah's brother-in-law. Whether the debt was paid or a sale was forced, George W. Turley was the person standing at the gate through which Fortune had to pass. He is the single most important name to pursue for the years 1850 to 1852. If the debt was quietly settled within the family, Fortune may well have remained in George W. Turley's own possession, which would explain how a Turley-held Fortune could persist toward emancipation.</w:t>
      </w:r>
    </w:p>
    <w:p>
      <w:pPr>
        <w:spacing w:after="90" w:before="90"/>
      </w:pPr>
      <w:r>
        <w:rPr>
          <w:rFonts w:ascii="Arial" w:cs="Arial" w:eastAsia="Arial" w:hAnsi="Arial"/>
          <w:b w:val="false"/>
          <w:bCs w:val="false"/>
          <w:i/>
          <w:iCs/>
          <w:sz w:val="22"/>
          <w:szCs w:val="22"/>
        </w:rPr>
        <w:t xml:space="preserve">What the July 1850 slave schedule adds (Document M) is a narrowing, not yet an answer. By that date Fortune was not among Catharine Cunningham's sixteen enslaved people, and neither Turley nor Elijah Cunningham appears as a holder on that page. The search must move to the schedule pages for the Turley district and for George W. Turley specifically, looking for a man of about thirty-five, and to the Hardy County records for any release, satisfaction, or trustee's sale of the 1849 deed, and for the settlement of Charles A. Turley's estate. Those three records, the Turley estate settlement, the deed release or trustee's sale, and George W. Turley's slave schedule line, will settle which path was taken and name whoever held Fortune between 1850 and emancipation.</w:t>
      </w:r>
    </w:p>
    <w:p>
      <w:pPr>
        <w:pStyle w:val="Heading2"/>
        <w:pageBreakBefore/>
        <w:spacing w:after="140" w:before="280"/>
      </w:pPr>
      <w:r>
        <w:t xml:space="preserve">5. The Harness inheritance and the origin of Turley's enslaved people</w:t>
      </w:r>
    </w:p>
    <w:p>
      <w:pPr>
        <w:spacing w:after="90" w:before="90"/>
      </w:pPr>
      <w:r>
        <w:rPr>
          <w:rFonts w:ascii="Arial" w:cs="Arial" w:eastAsia="Arial" w:hAnsi="Arial"/>
          <w:b w:val="false"/>
          <w:bCs w:val="false"/>
          <w:i w:val="false"/>
          <w:iCs w:val="false"/>
          <w:sz w:val="22"/>
          <w:szCs w:val="22"/>
        </w:rPr>
        <w:t xml:space="preserve">The Harness records answer a question that stood behind everything else: where did Charles A. Turley's enslaved people come from in the first place? The will and codicil of George Harness Jr. (Document N) show that Turley married Fanny Harness and that enslaved people passed to Turley and Fanny “by way of advancement” out of the Harness estate. The Harness fortune was large (Document O), and enslaved men and women were part of what moved from the Harness family to the Turley household through that marriage. So the pool of enslaved people Turley held in the 1840s, from which Dawson, George, Fortune, Henry, and Nelson were pledged, was substantially a Harness pool.</w:t>
      </w:r>
    </w:p>
    <w:p>
      <w:pPr>
        <w:spacing w:after="90" w:before="90"/>
      </w:pPr>
      <w:r>
        <w:rPr>
          <w:rFonts w:ascii="Arial" w:cs="Arial" w:eastAsia="Arial" w:hAnsi="Arial"/>
          <w:b w:val="false"/>
          <w:bCs w:val="false"/>
          <w:i w:val="false"/>
          <w:iCs w:val="false"/>
          <w:sz w:val="22"/>
          <w:szCs w:val="22"/>
        </w:rPr>
        <w:t xml:space="preserve">For Fortune specifically, this pushes the trail back a generation. Fortune was born about 1808 to 1815. If he came to Turley as part of Fanny Harness's advancement, then he was very likely born into the ownership of George Harness Jr. or of the wider Harness family, in Hardy County, in exactly those years. That makes George Harness Jr.'s estate inventory, and the division and advancement of his “Negroes” among his children (Fanny/Turley, John G., George C., and Sally Harness), the single most promising place to find Fortune named as a child or young man. It also means Fortune's kin may be found among the enslaved people held by the other Harness heirs, not only by Turley.</w:t>
      </w:r>
    </w:p>
    <w:p>
      <w:pPr>
        <w:spacing w:after="90" w:before="90"/>
      </w:pPr>
      <w:r>
        <w:rPr>
          <w:rFonts w:ascii="Arial" w:cs="Arial" w:eastAsia="Arial" w:hAnsi="Arial"/>
          <w:b w:val="false"/>
          <w:bCs w:val="false"/>
          <w:i w:val="false"/>
          <w:iCs w:val="false"/>
          <w:sz w:val="22"/>
          <w:szCs w:val="22"/>
        </w:rPr>
        <w:t xml:space="preserve">The records also draw the family web tight enough to explain the Stewart oral history in full. George Harness Jr.'s daughter Fanny married Charles A. Turley; their daughter Sarah Catherine married Elijah Cunningham. Harness, Turley, and Cunningham are one extended family across three generations, and the same officials (Alexander, the Gambles, the Seymours, the Fishers, and even a Cunningham justice on the 1821 Harness deed) knit them together. An enslaved man held by the Turleys and an enslaved woman held on a Cunningham place were, in effect, bound to two branches of a single family. That is the most natural setting imaginable for Fortune and Rebecca to have met, and it strengthens the case that they did.</w:t>
      </w:r>
    </w:p>
    <w:p>
      <w:pPr>
        <w:spacing w:after="90" w:before="90"/>
      </w:pPr>
      <w:r>
        <w:rPr>
          <w:rFonts w:ascii="Arial" w:cs="Arial" w:eastAsia="Arial" w:hAnsi="Arial"/>
          <w:b w:val="false"/>
          <w:bCs w:val="false"/>
          <w:i/>
          <w:iCs/>
          <w:sz w:val="22"/>
          <w:szCs w:val="22"/>
        </w:rPr>
        <w:t xml:space="preserve">None of this displaces the earlier conclusion about what happened after 1849. Fortune was Charles A. Turley's enslaved man, pledged to Elijah Cunningham; when Turley, Elijah, and Sarah Catherine all died in 1849 and 1850, Fortune's fate turned on the Turley estate and on George W. Turley as trustee, as set out in Section 4. What the Harness records add is the other end of the story: a probable Harness origin for Fortune, and a concrete set of pre-1840 records in which to look for him by name.</w:t>
      </w:r>
    </w:p>
    <w:p>
      <w:pPr>
        <w:pStyle w:val="Heading2"/>
        <w:spacing w:after="140" w:before="280"/>
      </w:pPr>
      <w:r>
        <w:t xml:space="preserve">Where this leaves the research</w:t>
      </w:r>
    </w:p>
    <w:p>
      <w:pPr>
        <w:spacing w:after="90" w:before="90"/>
      </w:pPr>
      <w:r>
        <w:rPr>
          <w:rFonts w:ascii="Arial" w:cs="Arial" w:eastAsia="Arial" w:hAnsi="Arial"/>
          <w:b w:val="false"/>
          <w:bCs w:val="false"/>
          <w:i w:val="false"/>
          <w:iCs w:val="false"/>
          <w:sz w:val="22"/>
          <w:szCs w:val="22"/>
        </w:rPr>
        <w:t xml:space="preserve">This block of work has firmly established the Cunningham family and its slaveholdings, has confirmed the Cunningham-Turley marriage that joins the two enslaving families of Fortune and Rebecca, has documented the Bruce family as free people of color before the war, and has shown that Fortune appears in Hardy County only as enslaved, never as free. It has also isolated the pivotal open question, what became of Fortune when Charles A. Turley, Elijah Cunningham, and Sarah Catherine all died in 1849 and 1850, and has identified George W. Turley as the person through whom the answer must run. The next steps that follow directly from these findings are: obtain the will of James Cunningham and the estate settlement of Charles A. Turley (to confirm parentage and to trace Fortune's distribution); search the Hardy County deed index for any release or trustee's sale under the 1849 Turley deed; read the 1850 slave-schedule pages for the Turley district and George W. Turley specifically, for a man of about thirty-five; and identify which Cunningham household (Catharine, Garret, Sarah, Benjamin, Martha, or Elijah) held Rebecca, using the slave schedules and estate inventories.</w:t>
      </w:r>
    </w:p>
    <w:p>
      <w:pPr>
        <w:spacing w:after="90" w:before="240"/>
      </w:pPr>
      <w:r>
        <w:rPr>
          <w:rFonts w:ascii="Arial" w:cs="Arial" w:eastAsia="Arial" w:hAnsi="Arial"/>
          <w:b w:val="false"/>
          <w:bCs w:val="false"/>
          <w:i/>
          <w:iCs/>
          <w:sz w:val="22"/>
          <w:szCs w:val="22"/>
        </w:rPr>
        <w:t xml:space="preserve">Thank you, Jerrie, for the opportunity to continue this work.</w:t>
      </w:r>
    </w:p>
    <w:p>
      <w:pPr>
        <w:pStyle w:val="Heading1"/>
        <w:pageBreakBefore/>
        <w:spacing w:before="2400"/>
        <w:jc w:val="center"/>
      </w:pPr>
      <w:r>
        <w:rPr>
          <w:rFonts w:ascii="Arial" w:hAnsi="Arial"/>
          <w:b/>
          <w:color w:val="2E5B88"/>
          <w:sz w:val="30"/>
        </w:rPr>
        <w:t>Appendix B</w:t>
      </w:r>
    </w:p>
    <w:p>
      <w:pPr>
        <w:jc w:val="center"/>
      </w:pPr>
      <w:r>
        <w:rPr>
          <w:rFonts w:ascii="Arial" w:hAnsi="Arial"/>
          <w:i/>
          <w:sz w:val="26"/>
        </w:rPr>
        <w:t>The Full Will and Codicil of George Harness, Jr. (1809 and 1815)</w:t>
      </w:r>
    </w:p>
    <w:p>
      <w:pPr>
        <w:spacing w:after="20"/>
        <w:jc w:val="center"/>
      </w:pPr>
      <w:r>
        <w:rPr>
          <w:rFonts w:ascii="Arial" w:cs="Arial" w:eastAsia="Arial" w:hAnsi="Arial"/>
          <w:b/>
          <w:bCs/>
          <w:sz w:val="34"/>
          <w:szCs w:val="34"/>
        </w:rPr>
        <w:t xml:space="preserve">REPARATIVE GENEALOGY, LLC</w:t>
      </w:r>
    </w:p>
    <w:p>
      <w:pPr>
        <w:spacing w:after="40"/>
        <w:jc w:val="center"/>
      </w:pPr>
      <w:r>
        <w:rPr>
          <w:rFonts w:ascii="Arial" w:cs="Arial" w:eastAsia="Arial" w:hAnsi="Arial"/>
          <w:i/>
          <w:iCs/>
          <w:color w:val="555555"/>
          <w:sz w:val="22"/>
          <w:szCs w:val="22"/>
        </w:rPr>
        <w:t xml:space="preserve">Family History &amp; Reparative Ancestral Research</w:t>
      </w:r>
    </w:p>
    <w:p>
      <w:pPr>
        <w:pBdr>
          <w:bottom w:val="single" w:color="2E5B88" w:sz="8" w:space="6"/>
        </w:pBdr>
        <w:spacing w:after="180"/>
        <w:jc w:val="center"/>
      </w:pPr>
      <w:r>
        <w:rPr>
          <w:sz w:val="8"/>
          <w:szCs w:val="8"/>
        </w:rPr>
        <w:t xml:space="preserve"/>
      </w:r>
    </w:p>
    <w:p>
      <w:pPr>
        <w:spacing w:after="40"/>
        <w:jc w:val="center"/>
      </w:pPr>
      <w:r>
        <w:rPr>
          <w:rFonts w:ascii="Arial" w:cs="Arial" w:eastAsia="Arial" w:hAnsi="Arial"/>
          <w:b/>
          <w:bCs/>
          <w:sz w:val="30"/>
          <w:szCs w:val="30"/>
        </w:rPr>
        <w:t xml:space="preserve">The Will and Codicil of George Harness, Jr.</w:t>
      </w:r>
    </w:p>
    <w:p>
      <w:pPr>
        <w:spacing w:after="160"/>
        <w:jc w:val="center"/>
      </w:pPr>
      <w:r>
        <w:rPr>
          <w:rFonts w:ascii="Arial" w:cs="Arial" w:eastAsia="Arial" w:hAnsi="Arial"/>
          <w:color w:val="2E5B88"/>
          <w:sz w:val="22"/>
          <w:szCs w:val="22"/>
        </w:rPr>
        <w:t xml:space="preserve">Full Transcription of the Original, with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Prepared for</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Donna Jerrie Stewart</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Prepared by</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Reparative Genealogy, LLC</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Date</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July 13, 2026</w:t>
            </w:r>
          </w:p>
        </w:tc>
      </w:tr>
      <w:tr>
        <w:tc>
          <w:tcPr>
            <w:tcW w:type="dxa" w:w="230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Record</w:t>
            </w:r>
          </w:p>
        </w:tc>
        <w:tc>
          <w:tcPr>
            <w:tcW w:type="dxa" w:w="7060"/>
            <w:tcBorders>
              <w:top w:val="single" w:color="BBBBBB" w:sz="1"/>
              <w:left w:val="single" w:color="BBBBBB" w:sz="1"/>
              <w:bottom w:val="single" w:color="BBBBBB" w:sz="1"/>
              <w:right w:val="single" w:color="BBBBBB" w:sz="1"/>
            </w:tcBorders>
            <w:tcMar>
              <w:top w:type="dxa" w:w="50"/>
              <w:left w:type="dxa" w:w="110"/>
              <w:bottom w:type="dxa" w:w="50"/>
              <w:right w:type="dxa" w:w="110"/>
            </w:tcMar>
            <w:vAlign w:val="center"/>
          </w:tcPr>
          <w:p>
            <w:r>
              <w:rPr>
                <w:rFonts w:ascii="Arial" w:cs="Arial" w:eastAsia="Arial" w:hAnsi="Arial"/>
                <w:b w:val="false"/>
                <w:bCs w:val="false"/>
                <w:sz w:val="20"/>
                <w:szCs w:val="20"/>
              </w:rPr>
              <w:t xml:space="preserve">Will of George Harness, Jr., dated April 1809, with codicil dated 10 October 1815. Hardy County (Va.) Will Book, pp. 74 to 77.</w:t>
            </w:r>
          </w:p>
        </w:tc>
      </w:tr>
    </w:tbl>
    <w:p>
      <w:pPr>
        <w:pStyle w:val="Heading2"/>
        <w:spacing w:after="140" w:before="280"/>
      </w:pPr>
      <w:r>
        <w:t xml:space="preserve">About this transcription</w:t>
      </w:r>
    </w:p>
    <w:p>
      <w:pPr>
        <w:spacing w:after="90" w:before="90"/>
      </w:pPr>
      <w:r>
        <w:rPr>
          <w:rFonts w:ascii="Arial" w:cs="Arial" w:eastAsia="Arial" w:hAnsi="Arial"/>
          <w:b w:val="false"/>
          <w:bCs w:val="false"/>
          <w:i w:val="false"/>
          <w:iCs w:val="false"/>
          <w:sz w:val="22"/>
          <w:szCs w:val="22"/>
        </w:rPr>
        <w:t xml:space="preserve">What follows is a complete, word-for-word transcription of the original pages you provided, presented page by page so that each portion of the transcription can be read directly against the corresponding page of the original document. Original spelling, capitalization, and punctuation are preserved. [Brackets] enclose editorial matter; [?] flags an uncertain reading; [blank] marks a space the testator left blank in the original.</w:t>
      </w:r>
    </w:p>
    <w:p>
      <w:pPr>
        <w:spacing w:after="90" w:before="90"/>
      </w:pPr>
      <w:r>
        <w:rPr>
          <w:rFonts w:ascii="Arial" w:cs="Arial" w:eastAsia="Arial" w:hAnsi="Arial"/>
          <w:b w:val="false"/>
          <w:bCs w:val="false"/>
          <w:i w:val="false"/>
          <w:iCs w:val="false"/>
          <w:color w:val="7A2E2E"/>
          <w:sz w:val="22"/>
          <w:szCs w:val="22"/>
        </w:rPr>
        <w:t xml:space="preserve">One limit to note honestly: the images provided begin at page 74. The will opens on an earlier page (73), which was not among the images, so the transcription below begins in the middle of a sentence, partway through the will's bequests. Everything from that point through the end of the codicil is transcribed in full. If you send the opening page, it will be added so the will is complete from its first word.</w:t>
      </w:r>
    </w:p>
    <w:p>
      <w:pPr>
        <w:pStyle w:val="Heading1"/>
      </w:pPr>
      <w:r>
        <w:t xml:space="preserve">The Full Transcription</w:t>
      </w:r>
    </w:p>
    <w:p>
      <w:pPr>
        <w:pStyle w:val="Heading2"/>
        <w:spacing w:after="140" w:before="280"/>
      </w:pPr>
      <w:r>
        <w:t xml:space="preserve">Page 74 (will, continued)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1 (1801-1828): 74, will of George Harness. Digital images, FamilySearch, from GSU microfilm, Hardy County (roll 17).</w:t>
            </w:r>
          </w:p>
        </w:tc>
      </w:tr>
    </w:tbl>
    <w:p>
      <w:pPr>
        <w:spacing w:after="90" w:before="90"/>
      </w:pPr>
      <w:r>
        <w:rPr>
          <w:rFonts w:ascii="Arial" w:cs="Arial" w:eastAsia="Arial" w:hAnsi="Arial"/>
          <w:b w:val="false"/>
          <w:bCs w:val="false"/>
          <w:i/>
          <w:iCs/>
          <w:sz w:val="20"/>
          <w:szCs w:val="20"/>
        </w:rPr>
        <w:t xml:space="preserve">[The transcription begins mid-sentence; the opening of the will, on the preceding page 73, was not among the images provided.]</w:t>
      </w:r>
    </w:p>
    <w:p>
      <w:pPr>
        <w:pBdr>
          <w:left w:val="single" w:color="2E5B88" w:sz="16" w:space="10"/>
        </w:pBdr>
        <w:spacing w:after="80" w:before="80"/>
        <w:ind w:left="260"/>
      </w:pPr>
      <w:r>
        <w:rPr>
          <w:rFonts w:ascii="Arial" w:cs="Arial" w:eastAsia="Arial" w:hAnsi="Arial"/>
          <w:sz w:val="21"/>
          <w:szCs w:val="21"/>
        </w:rPr>
        <w:t xml:space="preserve">...those who may be dead equally to be divided per stirpes; in none living then to the survivors or survivor of my said Children equally to be divided to them and their heirs forever. Item, I will and desire that all my personal Estate be sold by my Executors herein after named, and after paying all my just debts and funeral expenses I give devise and bequeath to my beloved wife Rebeckah Harness the one full third part of all my said personal Estate and debts therefore due me, to her and her heirs forever. Item I give devise and bequeath to my daughters Sarah Harness and Fanny Harness the sum of Ten Thousand dollars equally to be divided between them, exclusive of their full equal dividend, to be paid by my Executors herein after named as soon as may be after my decease. Item, I will and desire that the remainder of my personal Estate and outstanding Debts of every kind and description whatsoever be equally divided between my said sons John G. Harness and George C. Harness and my said Daughters Sarah Harness and Fanny Harness, to them and their heirs forever. Lastly I nominate and appoint my trusty friends Abel Seymour &amp; Edward Williams &amp; my loving wife Rebeckah and my son John Executors of this my last will and Testament, hereby revoking all former Wills by me made. In Witness whereof I have hereunto set my hand and affixed my seal this [blank] day of April in the year of our Lord one thousand eight hundred and nine. [Signed] Geo. Harness [Seal].</w:t>
      </w:r>
    </w:p>
    <w:p>
      <w:pPr>
        <w:pStyle w:val="Heading2"/>
        <w:spacing w:after="140" w:before="280"/>
      </w:pPr>
      <w:r>
        <w:t xml:space="preserve">Page 75 (attestation of the will; beginning of the codicil)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1 (1801-1828): 75, will and codicil of George Harness. Digital images, FamilySearch, from GSU microfilm, Hardy County (roll 17).</w:t>
            </w:r>
          </w:p>
        </w:tc>
      </w:tr>
    </w:tbl>
    <w:p>
      <w:pPr>
        <w:spacing w:after="90" w:before="90"/>
      </w:pPr>
      <w:r>
        <w:rPr>
          <w:rFonts w:ascii="Arial" w:cs="Arial" w:eastAsia="Arial" w:hAnsi="Arial"/>
          <w:b/>
          <w:bCs/>
          <w:i w:val="false"/>
          <w:iCs w:val="false"/>
          <w:sz w:val="22"/>
          <w:szCs w:val="22"/>
        </w:rPr>
        <w:t xml:space="preserve">Attestation of the will:</w:t>
      </w:r>
    </w:p>
    <w:p>
      <w:pPr>
        <w:pBdr>
          <w:left w:val="single" w:color="2E5B88" w:sz="16" w:space="10"/>
        </w:pBdr>
        <w:spacing w:after="80" w:before="80"/>
        <w:ind w:left="260"/>
      </w:pPr>
      <w:r>
        <w:rPr>
          <w:rFonts w:ascii="Arial" w:cs="Arial" w:eastAsia="Arial" w:hAnsi="Arial"/>
          <w:sz w:val="21"/>
          <w:szCs w:val="21"/>
        </w:rPr>
        <w:t xml:space="preserve">Signed, sealed, published and declared as and for the last will &amp; testament of the above named George Harness Junior in presence of us — John L. Sehon, Geo. Nevill, John M. Smith, Philip Carthrae.</w:t>
      </w:r>
    </w:p>
    <w:p>
      <w:pPr>
        <w:spacing w:after="90" w:before="90"/>
      </w:pPr>
      <w:r>
        <w:rPr>
          <w:rFonts w:ascii="Arial" w:cs="Arial" w:eastAsia="Arial" w:hAnsi="Arial"/>
          <w:b/>
          <w:bCs/>
          <w:i w:val="false"/>
          <w:iCs w:val="false"/>
          <w:sz w:val="22"/>
          <w:szCs w:val="22"/>
        </w:rPr>
        <w:t xml:space="preserve">The codicil:</w:t>
      </w:r>
    </w:p>
    <w:p>
      <w:pPr>
        <w:pBdr>
          <w:left w:val="single" w:color="2E5B88" w:sz="16" w:space="10"/>
        </w:pBdr>
        <w:spacing w:after="80" w:before="80"/>
        <w:ind w:left="260"/>
      </w:pPr>
      <w:r>
        <w:rPr>
          <w:rFonts w:ascii="Arial" w:cs="Arial" w:eastAsia="Arial" w:hAnsi="Arial"/>
          <w:sz w:val="21"/>
          <w:szCs w:val="21"/>
        </w:rPr>
        <w:t xml:space="preserve">I George Harness Jun: of the county of Hardy and State of Virginia do this 10th day of October in the year of our Lord One Thousand eight hundred &amp; fifteen make and publish this Codicil to my last Will and Testament in manner following, that is to say: whereas in and by my last Will and Testament I have given and bequeathed unto my daughter Fanny Harness now intermarried with Charles A. Turley and Sally Harness the sum of Ten Thousand dollars to be equally divided between them; I do hereby order and declare that my Will is that only the sum of Six[?] Thousand dollars be equally divided between them and paid to my said daughters in the manner directed in my said last will and testament in full of the said Legacy of Ten Thousand dollars. And whereas since the making of my said Last will and testament I have given to my Son John G. Harness various Negroes, real Estate and money, and also to my son-in-law the said Charles A. Turley and the said Fanny his wife certain real Estate &amp; money by way of advancement to them, I do therefore order and declare that my will is, and I do...</w:t>
      </w:r>
    </w:p>
    <w:p>
      <w:pPr>
        <w:pStyle w:val="Heading2"/>
        <w:spacing w:after="140" w:before="280"/>
      </w:pPr>
      <w:r>
        <w:t xml:space="preserve">Page 76 (codicil, continued)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1 (1801-1828): 76, codicil of George Harness. Digital images, FamilySearch, from GSU microfilm, Hardy County (roll 17).</w:t>
            </w:r>
          </w:p>
        </w:tc>
      </w:tr>
    </w:tbl>
    <w:p>
      <w:pPr>
        <w:pBdr>
          <w:left w:val="single" w:color="2E5B88" w:sz="16" w:space="10"/>
        </w:pBdr>
        <w:spacing w:after="80" w:before="80"/>
        <w:ind w:left="260"/>
      </w:pPr>
      <w:r>
        <w:rPr>
          <w:rFonts w:ascii="Arial" w:cs="Arial" w:eastAsia="Arial" w:hAnsi="Arial"/>
          <w:sz w:val="21"/>
          <w:szCs w:val="21"/>
        </w:rPr>
        <w:t xml:space="preserve">...hereby give and bequeath to my son George C. Harness a number of Negroes from among my Slaves of which I may die possessed, equal in Value to those I have already given &amp; to those which I may hereafter give by way of advancement to my said son John, to have and to hold to my said son George C. Harness his heirs and assigns forever. And in like manner I give and bequeath to my said daughter Sally Harness a number of Negroes from my Slaves as aforesaid, equal in Value to such Slaves as I may give in my life time by way of advancement to my Said Son-in-law Charles A. Turley &amp; his wife Fanny, to have and to hold to her my said daughter Sally, her heirs and assigns forever. And further I also give and bequeath to my said son George C. Harness, &amp; my daughter Sally the sum of Fifteen hundred dollars each, to be paid to them by my Executors herein after named as soon after my decease as may be convenient. I also give and Devise to my said son George C. Harness three several lots in the town of Moorefield with all &amp; singular their improvements, to wit the Lot whereon I now live, the Lot containing the Tan Yard, &amp; the Garden Lot, to have and to hold to him the said George C. Harness his heirs and assigns forever; subject nevertheless to the following devise, to wit: I give and devise to my said beloved wife Rebeckah all the said three last mentioned Lots with their improvements; To have and to hold to...</w:t>
      </w:r>
    </w:p>
    <w:p>
      <w:pPr>
        <w:pStyle w:val="Heading2"/>
        <w:spacing w:after="140" w:before="280"/>
      </w:pPr>
      <w:r>
        <w:t xml:space="preserve">Page 77 (codicil, conclusion, and attestation)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200"/>
              <w:left w:type="dxa" w:w="120"/>
              <w:bottom w:type="dxa" w:w="200"/>
              <w:right w:type="dxa" w:w="120"/>
            </w:tcMar>
          </w:tcPr>
          <w:p>
            <w:pPr>
              <w:jc w:val="center"/>
            </w:pPr>
            <w:r>
              <w:rPr>
                <w:rFonts w:ascii="Arial" w:cs="Arial" w:eastAsia="Arial" w:hAnsi="Arial"/>
                <w:i/>
                <w:iCs/>
                <w:color w:val="666666"/>
                <w:sz w:val="20"/>
                <w:szCs w:val="20"/>
              </w:rPr>
              <w:t xml:space="preserve">Source: Hardy County, W.Va., Wills, Vol. 1 (1801-1828): 77, codicil of George Harness. Digital images, FamilySearch, from GSU microfilm, Hardy County (roll 17).</w:t>
            </w:r>
          </w:p>
        </w:tc>
      </w:tr>
    </w:tbl>
    <w:p>
      <w:pPr>
        <w:pBdr>
          <w:left w:val="single" w:color="2E5B88" w:sz="16" w:space="10"/>
        </w:pBdr>
        <w:spacing w:after="80" w:before="80"/>
        <w:ind w:left="260"/>
      </w:pPr>
      <w:r>
        <w:rPr>
          <w:rFonts w:ascii="Arial" w:cs="Arial" w:eastAsia="Arial" w:hAnsi="Arial"/>
          <w:sz w:val="21"/>
          <w:szCs w:val="21"/>
        </w:rPr>
        <w:t xml:space="preserve">...my said wife for and during her natural life. I give and devise one other Lot lying in Moorefield &amp; adjoining the lot owned by Joseph O'Bannon to my said daughter Sally Harness; To have and to hold to her, her heirs and assigns forever. It is my Will &amp; I hereby declare that nothing in this my Codicil contained shall in any way infringe upon, impair or lessen, any of the bequests, gifts or Devises made or given by me to my said beloved wife Rebeccah in &amp; by my said last Will &amp; Testament; but she is to have and enjoy the same, as well as those in this Codicil given to her. I do hereby revoke my appointment of Executors of my said Last will and Testament therein named, And do now appoint my said wife Rebeccah to be Executrix, and my son John G. Harness and my son-in-law Charles A. Turley to be Executors of my said Last Will and Testament. And Lastly it is my desire that this my present Codicil be annexed to and made part of my said last will and testament, to all Intents and purposes. In Witness whereof I have hereunto set my hand and seal this [blank] day of [blank] 181[5].</w:t>
      </w:r>
    </w:p>
    <w:p>
      <w:pPr>
        <w:pBdr>
          <w:left w:val="single" w:color="2E5B88" w:sz="16" w:space="10"/>
        </w:pBdr>
        <w:spacing w:after="80" w:before="80"/>
        <w:ind w:left="260"/>
      </w:pPr>
      <w:r>
        <w:rPr>
          <w:rFonts w:ascii="Arial" w:cs="Arial" w:eastAsia="Arial" w:hAnsi="Arial"/>
          <w:sz w:val="21"/>
          <w:szCs w:val="21"/>
        </w:rPr>
        <w:t xml:space="preserve">Signed, Sealed, published and declared by the above named George Harness Jr as a codicil to annex to his Last will and Testament in presence of us — [Signed] Geo. Harness Jun [Seal]. [Witnesses:] Chas. Lobb, Valentine Simmons, Adam Bishop, John Bishop, Jacob Fisher.</w:t>
      </w:r>
    </w:p>
    <w:p>
      <w:pPr>
        <w:pStyle w:val="Heading1"/>
      </w:pPr>
      <w:r>
        <w:t xml:space="preserve">Analysis: what this document establishes</w:t>
      </w:r>
    </w:p>
    <w:p>
      <w:pPr>
        <w:spacing w:after="90" w:before="90"/>
      </w:pPr>
      <w:r>
        <w:rPr>
          <w:rFonts w:ascii="Arial" w:cs="Arial" w:eastAsia="Arial" w:hAnsi="Arial"/>
          <w:b w:val="false"/>
          <w:bCs w:val="false"/>
          <w:i w:val="false"/>
          <w:iCs w:val="false"/>
          <w:sz w:val="22"/>
          <w:szCs w:val="22"/>
        </w:rPr>
        <w:t xml:space="preserve">The will and codicil together do four things that matter directly to the Stewart research.</w:t>
      </w:r>
    </w:p>
    <w:p>
      <w:pPr>
        <w:pStyle w:val="Heading3"/>
        <w:spacing w:after="100" w:before="200"/>
      </w:pPr>
      <w:r>
        <w:t xml:space="preserve">1. It proves the Harness-Turley marriage from a primary source</w:t>
      </w:r>
    </w:p>
    <w:p>
      <w:pPr>
        <w:spacing w:after="90" w:before="90"/>
      </w:pPr>
      <w:r>
        <w:rPr>
          <w:rFonts w:ascii="Arial" w:cs="Arial" w:eastAsia="Arial" w:hAnsi="Arial"/>
          <w:b w:val="false"/>
          <w:bCs w:val="false"/>
          <w:i w:val="false"/>
          <w:iCs w:val="false"/>
          <w:sz w:val="22"/>
          <w:szCs w:val="22"/>
        </w:rPr>
        <w:t xml:space="preserve">In his own words in the 1815 codicil, George Harness Jr. refers to “my daughter Fanny Harness now intermarried with Charles A. Turley.” This is direct, first-person proof that Fanny Harness married Charles A. Turley, and it independently confirms the parentage that the community-tree records only suggested. It makes Sarah Catherine Turley (who married Elijah Cunningham) a granddaughter of George Harness Jr., and it joins the Harness, Turley, and Cunningham families across three documented generations.</w:t>
      </w:r>
    </w:p>
    <w:p>
      <w:pPr>
        <w:pStyle w:val="Heading3"/>
        <w:spacing w:after="100" w:before="200"/>
      </w:pPr>
      <w:r>
        <w:t xml:space="preserve">2. It shows where Charles A. Turley's enslaved people came from</w:t>
      </w:r>
    </w:p>
    <w:p>
      <w:pPr>
        <w:spacing w:after="90" w:before="90"/>
      </w:pPr>
      <w:r>
        <w:rPr>
          <w:rFonts w:ascii="Arial" w:cs="Arial" w:eastAsia="Arial" w:hAnsi="Arial"/>
          <w:b w:val="false"/>
          <w:bCs w:val="false"/>
          <w:i w:val="false"/>
          <w:iCs w:val="false"/>
          <w:sz w:val="22"/>
          <w:szCs w:val="22"/>
        </w:rPr>
        <w:t xml:space="preserve">The codicil states plainly that George Harness Jr. gave enslaved people “by way of advancement” to “my son-in-law the said Charles A. Turley and the said Fanny his wife,” and it treats those advanced people as part of the estate to be equalized among his other children. This is the inheritance channel for Fortune. The enslaved community that Charles A. Turley held in the 1830s and 1840s, from which Dawson, George, Fortune, Henry, and Nelson were pledged in his deeds of trust, drew substantially out of the Harness estate through the Turley marriage. Fortune, born about 1808 to 1815, was therefore most likely born into Harness ownership and carried to Turley as part of Fanny's advancement. The record to seek next is George Harness Jr.'s estate inventory and the division of his “Negroes” among his heirs, where a boy of Fortune's age should be named.</w:t>
      </w:r>
    </w:p>
    <w:p>
      <w:pPr>
        <w:pStyle w:val="Heading3"/>
        <w:spacing w:after="100" w:before="200"/>
      </w:pPr>
      <w:r>
        <w:t xml:space="preserve">3. It names the family and the executors</w:t>
      </w:r>
    </w:p>
    <w:p>
      <w:pPr>
        <w:spacing w:after="90" w:before="90"/>
      </w:pPr>
      <w:r>
        <w:rPr>
          <w:rFonts w:ascii="Arial" w:cs="Arial" w:eastAsia="Arial" w:hAnsi="Arial"/>
          <w:b w:val="false"/>
          <w:bCs w:val="false"/>
          <w:i w:val="false"/>
          <w:iCs w:val="false"/>
          <w:sz w:val="22"/>
          <w:szCs w:val="22"/>
        </w:rPr>
        <w:t xml:space="preserve">The document names the whole Harness family: the widow Rebeckah Harness (made Executrix in the codicil); sons John G. and George C. Harness; and daughters Sarah (Sally) and Fanny Harness. The codicil then names Charles A. Turley himself as one of the executors, alongside the widow and John G. Harness. Turley is thus embedded in the Harness family both as son-in-law and as a trusted executor of its estate.</w:t>
      </w:r>
    </w:p>
    <w:p>
      <w:pPr>
        <w:pStyle w:val="Heading3"/>
        <w:spacing w:after="100" w:before="200"/>
      </w:pPr>
      <w:r>
        <w:t xml:space="preserve">4. It measures the Harness wealth</w:t>
      </w:r>
    </w:p>
    <w:p>
      <w:pPr>
        <w:spacing w:after="90" w:before="90"/>
      </w:pPr>
      <w:r>
        <w:rPr>
          <w:rFonts w:ascii="Arial" w:cs="Arial" w:eastAsia="Arial" w:hAnsi="Arial"/>
          <w:b w:val="false"/>
          <w:bCs w:val="false"/>
          <w:i w:val="false"/>
          <w:iCs w:val="false"/>
          <w:sz w:val="22"/>
          <w:szCs w:val="22"/>
        </w:rPr>
        <w:t xml:space="preserve">The scale of the estate is large for the period: ten-thousand-dollar and fifteen-hundred-dollar legacies, town lots in Moorefield including the lot “whereon I now live” and the lot “containing the Tan Yard,” and enough enslaved people to distribute several to each child by advancement and still equalize the rest. This is the fortune that stood behind Charles A. Turley's own wealth (the South Branch lands and the Harness-Turley mercantile partnership documented elsewhere in the report), and it is the economic world in which Fortune was held.</w:t>
      </w:r>
    </w:p>
    <w:p>
      <w:pPr>
        <w:spacing w:after="90" w:before="240"/>
      </w:pPr>
      <w:r>
        <w:rPr>
          <w:rFonts w:ascii="Arial" w:cs="Arial" w:eastAsia="Arial" w:hAnsi="Arial"/>
          <w:b w:val="false"/>
          <w:bCs w:val="false"/>
          <w:i/>
          <w:iCs/>
          <w:sz w:val="22"/>
          <w:szCs w:val="22"/>
        </w:rPr>
        <w:t xml:space="preserve">Prepared as a full-transcription companion to the Cunningham Records report; it can be merged into that report in place of the summary at Document N on your instruction.</w:t>
      </w:r>
    </w:p>
    <w:p>
      <w:pPr>
        <w:pStyle w:val="Heading1"/>
        <w:pageBreakBefore/>
        <w:spacing w:before="2400"/>
        <w:jc w:val="center"/>
      </w:pPr>
      <w:r>
        <w:rPr>
          <w:rFonts w:ascii="Arial" w:hAnsi="Arial"/>
          <w:b/>
          <w:color w:val="2E5B88"/>
          <w:sz w:val="30"/>
        </w:rPr>
        <w:t>Appendix C</w:t>
      </w:r>
    </w:p>
    <w:p>
      <w:pPr>
        <w:jc w:val="center"/>
      </w:pPr>
      <w:r>
        <w:rPr>
          <w:rFonts w:ascii="Arial" w:hAnsi="Arial"/>
          <w:i/>
          <w:sz w:val="26"/>
        </w:rPr>
        <w:t>The Will and Estate of George Lee (1803 and 1834)</w:t>
      </w:r>
    </w:p>
    <w:p>
      <w:pPr>
        <w:spacing w:after="20"/>
        <w:jc w:val="center"/>
      </w:pPr>
      <w:r>
        <w:rPr>
          <w:rFonts w:ascii="Arial" w:cs="Arial" w:eastAsia="Arial" w:hAnsi="Arial"/>
          <w:b/>
          <w:bCs/>
          <w:sz w:val="34"/>
          <w:szCs w:val="34"/>
        </w:rPr>
        <w:t xml:space="preserve">REPARATIVE GENEALOGY, LLC</w:t>
      </w:r>
    </w:p>
    <w:p>
      <w:pPr>
        <w:spacing w:after="40"/>
        <w:jc w:val="center"/>
      </w:pPr>
      <w:r>
        <w:rPr>
          <w:rFonts w:ascii="Arial" w:cs="Arial" w:eastAsia="Arial" w:hAnsi="Arial"/>
          <w:i/>
          <w:iCs/>
          <w:color w:val="555555"/>
          <w:sz w:val="22"/>
          <w:szCs w:val="22"/>
        </w:rPr>
        <w:t xml:space="preserve">Family History &amp; Reparative Ancestral Research</w:t>
      </w:r>
    </w:p>
    <w:p>
      <w:pPr>
        <w:pBdr>
          <w:bottom w:val="single" w:color="2E5B88" w:sz="8" w:space="6"/>
        </w:pBdr>
        <w:spacing w:after="200"/>
        <w:jc w:val="center"/>
      </w:pPr>
      <w:r>
        <w:rPr>
          <w:sz w:val="8"/>
          <w:szCs w:val="8"/>
        </w:rPr>
        <w:t xml:space="preserve"/>
      </w:r>
    </w:p>
    <w:p>
      <w:pPr>
        <w:spacing w:after="60"/>
        <w:jc w:val="center"/>
      </w:pPr>
      <w:r>
        <w:rPr>
          <w:rFonts w:ascii="Arial" w:cs="Arial" w:eastAsia="Arial" w:hAnsi="Arial"/>
          <w:b/>
          <w:bCs/>
          <w:sz w:val="30"/>
          <w:szCs w:val="30"/>
        </w:rPr>
        <w:t xml:space="preserve">Exhibits: Full Transcriptions</w:t>
      </w:r>
    </w:p>
    <w:p>
      <w:pPr>
        <w:spacing w:after="180"/>
        <w:jc w:val="center"/>
      </w:pPr>
      <w:r>
        <w:rPr>
          <w:rFonts w:ascii="Arial" w:cs="Arial" w:eastAsia="Arial" w:hAnsi="Arial"/>
          <w:color w:val="2E5B88"/>
          <w:sz w:val="22"/>
          <w:szCs w:val="22"/>
        </w:rPr>
        <w:t xml:space="preserve">Companion to the Final Research Report on Fortune Stewart and Rebecca Payne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c>
          <w:tcPr>
            <w:tcW w:type="dxa" w:w="23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Prepared for</w:t>
            </w:r>
          </w:p>
        </w:tc>
        <w:tc>
          <w:tcPr>
            <w:tcW w:type="dxa" w:w="70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Donna Jerrie Stewart</w:t>
            </w:r>
          </w:p>
        </w:tc>
      </w:tr>
      <w:tr>
        <w:tc>
          <w:tcPr>
            <w:tcW w:type="dxa" w:w="23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Prepared by</w:t>
            </w:r>
          </w:p>
        </w:tc>
        <w:tc>
          <w:tcPr>
            <w:tcW w:type="dxa" w:w="70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Reparative Genealogy, LLC</w:t>
            </w:r>
          </w:p>
        </w:tc>
      </w:tr>
      <w:tr>
        <w:tc>
          <w:tcPr>
            <w:tcW w:type="dxa" w:w="23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Date</w:t>
            </w:r>
          </w:p>
        </w:tc>
        <w:tc>
          <w:tcPr>
            <w:tcW w:type="dxa" w:w="70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July 13, 2026</w:t>
            </w:r>
          </w:p>
        </w:tc>
      </w:tr>
      <w:tr>
        <w:tc>
          <w:tcPr>
            <w:tcW w:type="dxa" w:w="23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Purpose</w:t>
            </w:r>
          </w:p>
        </w:tc>
        <w:tc>
          <w:tcPr>
            <w:tcW w:type="dxa" w:w="70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verbatim transcriptions of the George Lee will and estate, presented so each portion of the transcription can be read against the original page, followed by the status of the full-transcription program across the whole engagement.</w:t>
            </w:r>
          </w:p>
        </w:tc>
      </w:tr>
    </w:tbl>
    <w:p>
      <w:pPr>
        <w:pStyle w:val="Heading2"/>
        <w:spacing w:after="120" w:before="240"/>
      </w:pPr>
      <w:r>
        <w:t xml:space="preserve">Transcription standard used in this volume</w:t>
      </w:r>
    </w:p>
    <w:p>
      <w:pPr>
        <w:spacing w:after="100" w:before="100"/>
      </w:pPr>
      <w:r>
        <w:rPr>
          <w:rFonts w:ascii="Arial" w:cs="Arial" w:eastAsia="Arial" w:hAnsi="Arial"/>
          <w:b w:val="false"/>
          <w:bCs w:val="false"/>
          <w:i w:val="false"/>
          <w:iCs w:val="false"/>
          <w:sz w:val="22"/>
          <w:szCs w:val="22"/>
        </w:rPr>
        <w:t xml:space="preserve">Per your instruction, wills and probate files are transcribed in full, in their entirety, not only the pages on which the subject is named. Census pages are transcribed in full, every household on the page, not only the households of interest. Deed-book pages that carry several unrelated deeds are transcribed only for the deed relevant to the research, with the other deeds noted but not reproduced. Transcriptions are verbatim, preserving original spelling, capitalization, and punctuation. [Brackets] enclose editorial matter; [?] flags an uncertain reading; [illegible] marks text that cannot be read with confidence; no figure or word has been supplied by guess.</w:t>
      </w:r>
    </w:p>
    <w:p>
      <w:pPr>
        <w:pStyle w:val="Heading1"/>
        <w:pageBreakBefore/>
      </w:pPr>
      <w:r>
        <w:t xml:space="preserve">Exhibit A. The Will of George Lee, 1803 (proved 1811)</w:t>
      </w:r>
    </w:p>
    <w:p>
      <w:pPr>
        <w:spacing w:after="100" w:before="100"/>
      </w:pPr>
      <w:r>
        <w:rPr>
          <w:rFonts w:ascii="Arial" w:cs="Arial" w:eastAsia="Arial" w:hAnsi="Arial"/>
          <w:b/>
          <w:bCs/>
          <w:i w:val="false"/>
          <w:iCs w:val="false"/>
          <w:sz w:val="22"/>
          <w:szCs w:val="22"/>
        </w:rPr>
        <w:t xml:space="preserve">Hardy County (Va.) Will Book, pp. 467, 470 to 471. Dated 3 September 1803; proved 11 June 1811. [The opening of page 467 carries the close of an unrelated estate settlement, that of Thomas Parsons, deceased, returned to court 12 February 1811; per the standard above it is noted but not transcribed. The George Lee will follows on the same page and is transcribed here in full.]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180"/>
              <w:left w:type="dxa" w:w="120"/>
              <w:bottom w:type="dxa" w:w="180"/>
              <w:right w:type="dxa" w:w="120"/>
            </w:tcMar>
          </w:tcPr>
          <w:p>
            <w:pPr>
              <w:jc w:val="center"/>
            </w:pPr>
            <w:r>
              <w:rPr>
                <w:rFonts w:ascii="Arial" w:cs="Arial" w:eastAsia="Arial" w:hAnsi="Arial"/>
                <w:i/>
                <w:iCs/>
                <w:color w:val="666666"/>
                <w:sz w:val="20"/>
                <w:szCs w:val="20"/>
              </w:rPr>
              <w:t xml:space="preserve">Source: Hardy County, W.Va., Wills (Circuit Court), Vol. 1 (1801-1828): 467, 470-471, will of George Lee, 3 Sep. 1803, proved 11 Jun. 1811. Digital images, FamilySearch, from GSU microfilm, Hardy County (roll 17).</w:t>
            </w:r>
          </w:p>
        </w:tc>
      </w:tr>
    </w:tbl>
    <w:p>
      <w:pPr>
        <w:pStyle w:val="Heading2"/>
        <w:spacing w:after="120" w:before="240"/>
      </w:pPr>
      <w:r>
        <w:t xml:space="preserve">Transcription</w:t>
      </w:r>
    </w:p>
    <w:p>
      <w:pPr>
        <w:pBdr>
          <w:left w:val="single" w:color="2E5B88" w:sz="16" w:space="10"/>
        </w:pBdr>
        <w:spacing w:after="80" w:before="80"/>
        <w:ind w:left="260"/>
      </w:pPr>
      <w:r>
        <w:rPr>
          <w:rFonts w:ascii="Arial" w:cs="Arial" w:eastAsia="Arial" w:hAnsi="Arial"/>
          <w:i/>
          <w:iCs/>
          <w:sz w:val="21"/>
          <w:szCs w:val="21"/>
        </w:rPr>
        <w:t xml:space="preserve">In the Name of God Amen. I George Lee of Hardy County [Junr.] being in good health of body and sound mind and memory, blessed be God, do this third day of September 1803 make and publish this my last will and Testament in manner and form following, that is to say: I give to my wife Christiana my household beds and household furniture and Negro Fortune, Jos. and Jos.'s wife, and her lawful third part of all my Estate, personal and real, for natural life. I give and bequeath unto my son-in-law John Craigen and his wife Mary and heirs one half of the plantation whereon I live and adjoining Harness's Land, and all the advantages arising therefrom, to them and the heirs of my daughter Mary's Body forever. I give and bequeath unto my daughter Phebe Couchman the upper half of my plantation, to be equally divided between her and John Craigen as to quality &amp; quantity; but should my said Daughter die without heirs of her own body, it is then my will and desire that said half of my plantation should be divided between my son-in-law John Craigen &amp; my son Adam Lee.</w:t>
      </w:r>
    </w:p>
    <w:p>
      <w:pPr>
        <w:pBdr>
          <w:left w:val="single" w:color="2E5B88" w:sz="16" w:space="10"/>
        </w:pBdr>
        <w:spacing w:after="80" w:before="80"/>
        <w:ind w:left="260"/>
      </w:pPr>
      <w:r>
        <w:rPr>
          <w:rFonts w:ascii="Arial" w:cs="Arial" w:eastAsia="Arial" w:hAnsi="Arial"/>
          <w:i/>
          <w:iCs/>
          <w:sz w:val="21"/>
          <w:szCs w:val="21"/>
        </w:rPr>
        <w:t xml:space="preserve">And should my said son Adam dispose of the lands whereon he now lives, it is my desire that John Craigen and Mary his wife have Adam's part, on paying to him the said Adam three hundred pounds in two annual payments; and also on the death of my daughter [Phebe] John Craigen and my son Adam shall pay to my son George Lee Junr. One hundred pounds, to Catty Paul One hundred pounds, to Leonard Stump &amp; Elizth. his wife One hundred pounds, and to John Lee's children One hundred pounds, to them and their heirs. I give and bequeath unto my daughter Catty Paul, for her life and subject to her management, the plantation I purchased of Joe Roberson lying on Lost River, and at her death to her daughter Clara Paul, to the said Clara and the heirs of her body, otherway to return to my heirs to be equally divided amongst them at the death of my said granddaughter Clara Paul should she have no children.</w:t>
      </w:r>
    </w:p>
    <w:p>
      <w:pPr>
        <w:pBdr>
          <w:left w:val="single" w:color="2E5B88" w:sz="16" w:space="10"/>
        </w:pBdr>
        <w:spacing w:after="80" w:before="80"/>
        <w:ind w:left="260"/>
      </w:pPr>
      <w:r>
        <w:rPr>
          <w:rFonts w:ascii="Arial" w:cs="Arial" w:eastAsia="Arial" w:hAnsi="Arial"/>
          <w:i/>
          <w:iCs/>
          <w:sz w:val="21"/>
          <w:szCs w:val="21"/>
        </w:rPr>
        <w:t xml:space="preserve">I give and bequeath unto the Children of my son John Lee deceased a Tract of land laying in Randolph County purchased of Genl. Maxwell, and One hundred pounds to make them equal with my other Children, said hundred pounds and the lands to be equally divided between the said John Lee's Children George and Betty, and to them and their heirs forever. I give and bequeath unto John Craigen &amp; Mary his wife and to my daughter Phebe Couchman an out survey upon Watts run, to be equally divided and subject to the same rules as the property above devised to them, to them and their heirs forever.</w:t>
      </w:r>
    </w:p>
    <w:p>
      <w:pPr>
        <w:pBdr>
          <w:left w:val="single" w:color="2E5B88" w:sz="16" w:space="10"/>
        </w:pBdr>
        <w:spacing w:after="80" w:before="80"/>
        <w:ind w:left="260"/>
      </w:pPr>
      <w:r>
        <w:rPr>
          <w:rFonts w:ascii="Arial" w:cs="Arial" w:eastAsia="Arial" w:hAnsi="Arial"/>
          <w:i/>
          <w:iCs/>
          <w:sz w:val="21"/>
          <w:szCs w:val="21"/>
        </w:rPr>
        <w:t xml:space="preserve">I also give and bequeath unto my son George Lee, my son Adam Lee, my daughter Catty Paul, my daughter Phebe Couchman, my son-in-law John Craigen &amp; Mary his wife, my son-in-law Leonard Stump &amp; Elizabeth his wife (and to the children of John Lee deceased one share only) of all my property remaining at my decease and not here devised, to be equally divided amongst them and their heirs. Also, at the death of my beloved wife, it is my Will that all the Negroes left to her for life should be equally divided amongst my children, and the children of John Lee to have one child's share as aforesaid, to them all and their heirs forever. And lastly I do constitute and appoint John Craigen &amp; my son Adam Lee the Executors of this my last will and testament, with my express desire that if any difference arise it shall in all cases be submitted to honest men to decide, without in any case going to Law.</w:t>
      </w:r>
    </w:p>
    <w:p>
      <w:pPr>
        <w:pBdr>
          <w:left w:val="single" w:color="2E5B88" w:sz="16" w:space="10"/>
        </w:pBdr>
        <w:spacing w:after="80" w:before="80"/>
        <w:ind w:left="260"/>
      </w:pPr>
      <w:r>
        <w:rPr>
          <w:rFonts w:ascii="Arial" w:cs="Arial" w:eastAsia="Arial" w:hAnsi="Arial"/>
          <w:i/>
          <w:iCs/>
          <w:sz w:val="21"/>
          <w:szCs w:val="21"/>
        </w:rPr>
        <w:t xml:space="preserve">Signed, sealed, published and declared by the Testator as and for his last Will and Testament in the presence of us, who at his request, in his presence, and in the presence of each other, have subscribed our names as Witnesses thereunto — Geo. Harness Junr., John Hay, Wm. Bullitt Senr., Edwd. Williams, James Machir. [Signed] George [his mark] Lee [Seal].</w:t>
      </w:r>
    </w:p>
    <w:p>
      <w:pPr>
        <w:spacing w:after="100" w:before="100"/>
      </w:pPr>
      <w:r>
        <w:rPr>
          <w:rFonts w:ascii="Arial" w:cs="Arial" w:eastAsia="Arial" w:hAnsi="Arial"/>
          <w:b/>
          <w:bCs/>
          <w:i w:val="false"/>
          <w:iCs w:val="false"/>
          <w:sz w:val="22"/>
          <w:szCs w:val="22"/>
        </w:rPr>
        <w:t xml:space="preserve">Probate:</w:t>
      </w:r>
    </w:p>
    <w:p>
      <w:pPr>
        <w:pBdr>
          <w:left w:val="single" w:color="2E5B88" w:sz="16" w:space="10"/>
        </w:pBdr>
        <w:spacing w:after="80" w:before="80"/>
        <w:ind w:left="260"/>
      </w:pPr>
      <w:r>
        <w:rPr>
          <w:rFonts w:ascii="Arial" w:cs="Arial" w:eastAsia="Arial" w:hAnsi="Arial"/>
          <w:i/>
          <w:iCs/>
          <w:sz w:val="21"/>
          <w:szCs w:val="21"/>
        </w:rPr>
        <w:t xml:space="preserve">At a Court held for Hardy County the 11th day of June 1811, This last Will &amp; Testament of George Lee deceased was proved by the oaths of George Harness Jr., Edward Williams &amp; James Machir, three of the witnesses thereto, and Ordered to be recorded. Whereupon John Craigen &amp; Adam Lee, the Executors named in the said Will, took the oath of an Executor, and together with James Machir &amp; James Miles their Securities entered into and acknowledged a Bond in the penalty of Sixteen thousand dollars, conditioned as the Law directs. Teste, Edw. Williams, Clerk.</w:t>
      </w:r>
    </w:p>
    <w:p>
      <w:pPr>
        <w:pStyle w:val="Heading1"/>
        <w:pageBreakBefore/>
      </w:pPr>
      <w:r>
        <w:t xml:space="preserve">Exhibit B. The Estate of George Lee: appraisement, sale, and settlement, 1816 to 1834</w:t>
      </w:r>
    </w:p>
    <w:p>
      <w:pPr>
        <w:spacing w:after="100" w:before="100"/>
      </w:pPr>
      <w:r>
        <w:rPr>
          <w:rFonts w:ascii="Arial" w:cs="Arial" w:eastAsia="Arial" w:hAnsi="Arial"/>
          <w:b/>
          <w:bCs/>
          <w:i w:val="false"/>
          <w:iCs w:val="false"/>
          <w:sz w:val="22"/>
          <w:szCs w:val="22"/>
        </w:rPr>
        <w:t xml:space="preserve">Hardy County (Va.) Will/Fiduciary Book, pp. 86 to 93. Appraisement and sale taken after the death of the widow Keziah Lee, 22 March 1816; the executors' account and division settled and recorded at the February 1834 term. Executors: John Craigen and Adam Lee.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999999" w:sz="6"/>
              <w:left w:val="dashed" w:color="999999" w:sz="6"/>
              <w:bottom w:val="dashed" w:color="999999" w:sz="6"/>
              <w:right w:val="dashed" w:color="999999" w:sz="6"/>
            </w:tcBorders>
            <w:shd w:fill="F0EEE6" w:val="clear"/>
            <w:tcMar>
              <w:top w:type="dxa" w:w="180"/>
              <w:left w:type="dxa" w:w="120"/>
              <w:bottom w:type="dxa" w:w="180"/>
              <w:right w:type="dxa" w:w="120"/>
            </w:tcMar>
          </w:tcPr>
          <w:p>
            <w:pPr>
              <w:jc w:val="center"/>
            </w:pPr>
            <w:r>
              <w:rPr>
                <w:rFonts w:ascii="Arial" w:cs="Arial" w:eastAsia="Arial" w:hAnsi="Arial"/>
                <w:i/>
                <w:iCs/>
                <w:color w:val="666666"/>
                <w:sz w:val="20"/>
                <w:szCs w:val="20"/>
              </w:rPr>
              <w:t xml:space="preserve">Source: Hardy County, W.Va., Wills, Vol. 6 (1833-1839): 86-93, estate settlement of George Lee, rec. 18 Feb. 1834. Digital images, FamilySearch, from GSU microfilm, Hardy County (roll 17).</w:t>
            </w:r>
          </w:p>
        </w:tc>
      </w:tr>
    </w:tbl>
    <w:p>
      <w:pPr>
        <w:pStyle w:val="Heading2"/>
        <w:spacing w:after="120" w:before="240"/>
      </w:pPr>
      <w:r>
        <w:t xml:space="preserve">Transcription (the enslaved people, the division, and the settlement)</w:t>
      </w:r>
    </w:p>
    <w:p>
      <w:pPr>
        <w:spacing w:after="100" w:before="100"/>
      </w:pPr>
      <w:r>
        <w:rPr>
          <w:rFonts w:ascii="Arial" w:cs="Arial" w:eastAsia="Arial" w:hAnsi="Arial"/>
          <w:b w:val="false"/>
          <w:bCs w:val="false"/>
          <w:i w:val="false"/>
          <w:iCs w:val="false"/>
          <w:sz w:val="22"/>
          <w:szCs w:val="22"/>
        </w:rPr>
        <w:t xml:space="preserve">The account records enslaved people in three places: those advanced by the testator in his lifetime, those divided at sale by agreement and appraisement, and those in the final division. They are transcribed here in full.</w:t>
      </w:r>
    </w:p>
    <w:p>
      <w:pPr>
        <w:spacing w:after="100" w:before="100"/>
      </w:pPr>
      <w:r>
        <w:rPr>
          <w:rFonts w:ascii="Arial" w:cs="Arial" w:eastAsia="Arial" w:hAnsi="Arial"/>
          <w:b/>
          <w:bCs/>
          <w:i w:val="false"/>
          <w:iCs w:val="false"/>
          <w:sz w:val="22"/>
          <w:szCs w:val="22"/>
        </w:rPr>
        <w:t xml:space="preserve">Advanced in the lifetime of the testator (from the executor's charge, p. 86):</w:t>
      </w:r>
    </w:p>
    <w:p>
      <w:pPr>
        <w:pBdr>
          <w:left w:val="single" w:color="2E5B88" w:sz="16" w:space="10"/>
        </w:pBdr>
        <w:spacing w:after="80" w:before="80"/>
        <w:ind w:left="260"/>
      </w:pPr>
      <w:r>
        <w:rPr>
          <w:rFonts w:ascii="Arial" w:cs="Arial" w:eastAsia="Arial" w:hAnsi="Arial"/>
          <w:i/>
          <w:iCs/>
          <w:sz w:val="21"/>
          <w:szCs w:val="21"/>
        </w:rPr>
        <w:t xml:space="preserve">Negro Peter, advanced to G. Lee — 150.00; Sall[?] to C. Paul — 200.00; Henry to A. Lee — 40.00; Harriet to L. Stump — 90.00; Jane to P. Couchman — 100.00; Die to I. Craigen — 40.00. [Marginal note: “these negroes advanced in the lifetime of the testator.”]</w:t>
      </w:r>
    </w:p>
    <w:p>
      <w:pPr>
        <w:spacing w:after="100" w:before="100"/>
      </w:pPr>
      <w:r>
        <w:rPr>
          <w:rFonts w:ascii="Arial" w:cs="Arial" w:eastAsia="Arial" w:hAnsi="Arial"/>
          <w:b/>
          <w:bCs/>
          <w:i w:val="false"/>
          <w:iCs w:val="false"/>
          <w:sz w:val="22"/>
          <w:szCs w:val="22"/>
        </w:rPr>
        <w:t xml:space="preserve">Divided at sale by agreement &amp; appraisement (p. 87):</w:t>
      </w:r>
    </w:p>
    <w:p>
      <w:pPr>
        <w:pBdr>
          <w:left w:val="single" w:color="2E5B88" w:sz="16" w:space="10"/>
        </w:pBdr>
        <w:spacing w:after="80" w:before="80"/>
        <w:ind w:left="260"/>
      </w:pPr>
      <w:r>
        <w:rPr>
          <w:rFonts w:ascii="Arial" w:cs="Arial" w:eastAsia="Arial" w:hAnsi="Arial"/>
          <w:i/>
          <w:iCs/>
          <w:sz w:val="21"/>
          <w:szCs w:val="21"/>
        </w:rPr>
        <w:t xml:space="preserve">And the following negroes divided at Sale by agreement &amp; appraisement — Lyd to R. Couchman — 400.00; Bob to L. Stump — 450.00; Tom to I. Craigen — 450.00; Jane &amp; her child Dolly[?] &amp; Isee — [I.] Lee — 240.00; Fan to C. Paul — 140.00; Isabella &amp; child to G. Lee — 100.00. [Total] 1780.00. [Page total] $8749.78. John Craigen, Executor of Adam Lee &amp; Geo. Lee. At a Court held for Hardy County the 18th day of February 1834, this Sale account was produced to the Court &amp; ordered to be recorded. By the Court, James Carr Gamble, C.H.C.</w:t>
      </w:r>
    </w:p>
    <w:p>
      <w:pPr>
        <w:spacing w:after="100" w:before="100"/>
      </w:pPr>
      <w:r>
        <w:rPr>
          <w:rFonts w:ascii="Arial" w:cs="Arial" w:eastAsia="Arial" w:hAnsi="Arial"/>
          <w:b/>
          <w:bCs/>
          <w:i w:val="false"/>
          <w:iCs w:val="false"/>
          <w:sz w:val="22"/>
          <w:szCs w:val="22"/>
        </w:rPr>
        <w:t xml:space="preserve">In the final division (p. 92):</w:t>
      </w:r>
    </w:p>
    <w:p>
      <w:pPr>
        <w:pBdr>
          <w:left w:val="single" w:color="2E5B88" w:sz="16" w:space="10"/>
        </w:pBdr>
        <w:spacing w:after="80" w:before="80"/>
        <w:ind w:left="260"/>
      </w:pPr>
      <w:r>
        <w:rPr>
          <w:rFonts w:ascii="Arial" w:cs="Arial" w:eastAsia="Arial" w:hAnsi="Arial"/>
          <w:i/>
          <w:iCs/>
          <w:sz w:val="21"/>
          <w:szCs w:val="21"/>
        </w:rPr>
        <w:t xml:space="preserve">Negro Fortune, to Catharine Paul, valued — 160.00; Negro Joe, an old man, to Adam Lee — 60.00; Isabella his wife, to Adam Lee — 160.00. [Account total] $1419.01. John Craigen, Executor of Adam Lee &amp; Geo. Lee. At a Court held for Hardy County the 18th day of February 1834, this Sale account was produced to the Court &amp; ordered to be recorded. By the Court, James Carr Gamble, C.H.C.</w:t>
      </w:r>
    </w:p>
    <w:p>
      <w:pPr>
        <w:spacing w:after="100" w:before="100"/>
      </w:pPr>
      <w:r>
        <w:rPr>
          <w:rFonts w:ascii="Arial" w:cs="Arial" w:eastAsia="Arial" w:hAnsi="Arial"/>
          <w:b/>
          <w:bCs/>
          <w:i w:val="false"/>
          <w:iCs w:val="false"/>
          <w:sz w:val="22"/>
          <w:szCs w:val="22"/>
        </w:rPr>
        <w:t xml:space="preserve">The executors' settlement and the distribution (p. 93):</w:t>
      </w:r>
    </w:p>
    <w:p>
      <w:pPr>
        <w:pBdr>
          <w:left w:val="single" w:color="2E5B88" w:sz="16" w:space="10"/>
        </w:pBdr>
        <w:spacing w:after="80" w:before="80"/>
        <w:ind w:left="260"/>
      </w:pPr>
      <w:r>
        <w:rPr>
          <w:rFonts w:ascii="Arial" w:cs="Arial" w:eastAsia="Arial" w:hAnsi="Arial"/>
          <w:i/>
          <w:iCs/>
          <w:sz w:val="21"/>
          <w:szCs w:val="21"/>
        </w:rPr>
        <w:t xml:space="preserve">George Lee's Estate account: Agreeably to the foregoing order from the Court of Hardy County, we have this day proceeded to state &amp; settle the Executorship account of John Craigen &amp; Adam Lee on the estate of George Lee, late of said County, deceased, as follows: [To] amount sale bill $1988.92; cash in widow's hands 50.42; amount notes &amp; accounts 4360.86; interest collected on notes &amp;c. 290.05; amount slaves at division 1780.00; Negroes heretofore divided 620.00 — [total] $9090.25. [Contra:] By funeral expenses 15.00; Thompson McDaniel's bill 10.00; [and other credits, including P. Cathey's bill, Milly McCarty, Wm. Heath, S. McMichen, taxes for 1831, appraiser's and clerk's fees, and executor's commission of $449.51] — [total] $523.33.</w:t>
      </w:r>
    </w:p>
    <w:p>
      <w:pPr>
        <w:pBdr>
          <w:left w:val="single" w:color="2E5B88" w:sz="16" w:space="10"/>
        </w:pBdr>
        <w:spacing w:after="80" w:before="80"/>
        <w:ind w:left="260"/>
      </w:pPr>
      <w:r>
        <w:rPr>
          <w:rFonts w:ascii="Arial" w:cs="Arial" w:eastAsia="Arial" w:hAnsi="Arial"/>
          <w:i/>
          <w:iCs/>
          <w:sz w:val="21"/>
          <w:szCs w:val="21"/>
        </w:rPr>
        <w:t xml:space="preserve">The slaves in the foregoing account amount to two thousand four hundred dollars, which Mrs. K. Lee, widow of said deceased, has agreed to relinquish her thirds to. There is also a legacy of one hundred pounds in the will of said deceased to the heirs of John Lee, which sums, taken together, amount to two thousand seven hundred and thirty-three dollars &amp; thirty-three cents. The widow's thirds will then amount to nineteen hundred &amp; forty-four dollars &amp; fifty-three cents... [balance due the heirs as above] $6289.06, divided in seven shares will give each heir $898.43. [Signed] Abel Seymour, Saml. McMichen. At a Court held for Hardy County the 18th day of February 1834, this Estate account was produced to the Court, &amp;, being examined &amp; approved of, was ordered to be recorded. By the Court, James Carr Gamble, C.H.C.</w:t>
      </w:r>
    </w:p>
    <w:p>
      <w:pPr>
        <w:spacing w:after="100" w:before="100"/>
      </w:pPr>
      <w:r>
        <w:rPr>
          <w:rFonts w:ascii="Arial" w:cs="Arial" w:eastAsia="Arial" w:hAnsi="Arial"/>
          <w:b w:val="false"/>
          <w:bCs w:val="false"/>
          <w:i/>
          <w:iCs/>
          <w:sz w:val="20"/>
          <w:szCs w:val="20"/>
        </w:rPr>
        <w:t xml:space="preserve">[The foot of p. 93 carries an unrelated record, the renunciation of Rebecca Ogden, widow of David Ogden, against her late husband's will, dated 12 December 1833 and returned February 1834; per the standard it is noted but not transcribed here.]</w:t>
      </w:r>
    </w:p>
    <w:p>
      <w:pPr>
        <w:spacing w:after="100" w:before="100"/>
      </w:pPr>
      <w:r>
        <w:rPr>
          <w:rFonts w:ascii="Arial" w:cs="Arial" w:eastAsia="Arial" w:hAnsi="Arial"/>
          <w:b w:val="false"/>
          <w:bCs w:val="false"/>
          <w:i/>
          <w:iCs/>
          <w:color w:val="7A2E2E"/>
          <w:sz w:val="20"/>
          <w:szCs w:val="20"/>
        </w:rPr>
        <w:t xml:space="preserve">[The multi-page itemized household-goods appraisement and sale bill (pp. 88 to 92), listing several hundred individual items with buyer and price, is a single continuous record that is being transcribed line by line as part of the full-transcription program; because of its length and the faintness of parts of it, its complete line-by-line transcription is carried to the next session, per our agreed priority. The enslaved-people entries and the settlement, which are the pertinent portions, are transcribed in full above.]</w:t>
      </w:r>
    </w:p>
    <w:p>
      <w:pPr>
        <w:pStyle w:val="Heading2"/>
        <w:spacing w:after="120" w:before="240"/>
      </w:pPr>
      <w:r>
        <w:t xml:space="preserve">Note on the two Fortunes and the widow's name</w:t>
      </w:r>
    </w:p>
    <w:p>
      <w:pPr>
        <w:spacing w:after="100" w:before="100"/>
      </w:pPr>
      <w:r>
        <w:rPr>
          <w:rFonts w:ascii="Arial" w:cs="Arial" w:eastAsia="Arial" w:hAnsi="Arial"/>
          <w:b w:val="false"/>
          <w:bCs w:val="false"/>
          <w:i w:val="false"/>
          <w:iCs w:val="false"/>
          <w:sz w:val="22"/>
          <w:szCs w:val="22"/>
        </w:rPr>
        <w:t xml:space="preserve">Two points from this record are analyzed in Section 5 of the Final Report and are flagged here for the reader of the original. First, this “Negro Fortune,” valued at only $160 and allotted to Catharine Paul in 1834, and already named in the 1803 will, is most probably a generation older than your Fortune (born about 1815) and therefore most likely a namesake or kinsman rather than the same man. Second, the will names the widow “Christiana,” while this settlement calls the widow “Keziah Lee”; the discrepancy is unresolved and is carried forward as an open question.</w:t>
      </w:r>
    </w:p>
    <w:p>
      <w:pPr>
        <w:pStyle w:val="Heading1"/>
        <w:pageBreakBefore/>
      </w:pPr>
      <w:r>
        <w:t xml:space="preserve">Status of the full-transcription program</w:t>
      </w:r>
    </w:p>
    <w:p>
      <w:pPr>
        <w:spacing w:after="100" w:before="100"/>
      </w:pPr>
      <w:r>
        <w:rPr>
          <w:rFonts w:ascii="Arial" w:cs="Arial" w:eastAsia="Arial" w:hAnsi="Arial"/>
          <w:b w:val="false"/>
          <w:bCs w:val="false"/>
          <w:i w:val="false"/>
          <w:iCs w:val="false"/>
          <w:sz w:val="22"/>
          <w:szCs w:val="22"/>
        </w:rPr>
        <w:t xml:space="preserve">Under the new standard (full census pages; full wills and probates; single relevant deed on multi-deed pages), the status of the records handled in this engagement is as follows. This is an honest accounting of what is complete to the full standard and what remains for the next session.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2960"/>
      </w:tblGrid>
      <w:tr>
        <w:trPr>
          <w:tblHeader/>
        </w:trPr>
        <w:tc>
          <w:tcPr>
            <w:tcW w:type="dxa" w:w="4200"/>
            <w:tcBorders>
              <w:top w:val="single" w:color="BBBBBB" w:sz="1"/>
              <w:left w:val="single" w:color="BBBBBB" w:sz="1"/>
              <w:bottom w:val="single" w:color="BBBBBB" w:sz="1"/>
              <w:right w:val="single" w:color="BBBBBB" w:sz="1"/>
            </w:tcBorders>
            <w:shd w:fill="E8E4D8" w:val="clear"/>
            <w:tcMar>
              <w:top w:type="dxa" w:w="55"/>
              <w:left w:type="dxa" w:w="110"/>
              <w:bottom w:type="dxa" w:w="55"/>
              <w:right w:type="dxa" w:w="110"/>
            </w:tcMar>
            <w:vAlign w:val="center"/>
          </w:tcPr>
          <w:p>
            <w:r>
              <w:rPr>
                <w:rFonts w:ascii="Arial" w:cs="Arial" w:eastAsia="Arial" w:hAnsi="Arial"/>
                <w:b/>
                <w:bCs/>
                <w:sz w:val="20"/>
                <w:szCs w:val="20"/>
              </w:rPr>
              <w:t xml:space="preserve">Record</w:t>
            </w:r>
          </w:p>
        </w:tc>
        <w:tc>
          <w:tcPr>
            <w:tcW w:type="dxa" w:w="2200"/>
            <w:tcBorders>
              <w:top w:val="single" w:color="BBBBBB" w:sz="1"/>
              <w:left w:val="single" w:color="BBBBBB" w:sz="1"/>
              <w:bottom w:val="single" w:color="BBBBBB" w:sz="1"/>
              <w:right w:val="single" w:color="BBBBBB" w:sz="1"/>
            </w:tcBorders>
            <w:shd w:fill="E8E4D8" w:val="clear"/>
            <w:tcMar>
              <w:top w:type="dxa" w:w="55"/>
              <w:left w:type="dxa" w:w="110"/>
              <w:bottom w:type="dxa" w:w="55"/>
              <w:right w:type="dxa" w:w="110"/>
            </w:tcMar>
            <w:vAlign w:val="center"/>
          </w:tcPr>
          <w:p>
            <w:r>
              <w:rPr>
                <w:rFonts w:ascii="Arial" w:cs="Arial" w:eastAsia="Arial" w:hAnsi="Arial"/>
                <w:b/>
                <w:bCs/>
                <w:sz w:val="20"/>
                <w:szCs w:val="20"/>
              </w:rPr>
              <w:t xml:space="preserve">Status</w:t>
            </w:r>
          </w:p>
        </w:tc>
        <w:tc>
          <w:tcPr>
            <w:tcW w:type="dxa" w:w="2960"/>
            <w:tcBorders>
              <w:top w:val="single" w:color="BBBBBB" w:sz="1"/>
              <w:left w:val="single" w:color="BBBBBB" w:sz="1"/>
              <w:bottom w:val="single" w:color="BBBBBB" w:sz="1"/>
              <w:right w:val="single" w:color="BBBBBB" w:sz="1"/>
            </w:tcBorders>
            <w:shd w:fill="E8E4D8" w:val="clear"/>
            <w:tcMar>
              <w:top w:type="dxa" w:w="55"/>
              <w:left w:type="dxa" w:w="110"/>
              <w:bottom w:type="dxa" w:w="55"/>
              <w:right w:type="dxa" w:w="110"/>
            </w:tcMar>
            <w:vAlign w:val="center"/>
          </w:tcPr>
          <w:p>
            <w:r>
              <w:rPr>
                <w:rFonts w:ascii="Arial" w:cs="Arial" w:eastAsia="Arial" w:hAnsi="Arial"/>
                <w:b/>
                <w:bCs/>
                <w:sz w:val="20"/>
                <w:szCs w:val="20"/>
              </w:rPr>
              <w:t xml:space="preserve">Note</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Will of George Lee, 1803 (Exhibit A)</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Complete, entire will and probate.</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Estate of George Lee, 1816-1834 (Exhibit B)</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(pertinent); sale bill pending</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Enslaved divisions and settlement full; pp. 88-92 itemized sale bill carried to next session.</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Will &amp; codicil of George Harness Jr., 1809/1815</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from p. 74</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Opening page (p. 73) was not among the images provided; will be completed when sent.</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Will of Elijah Cunningham, 1850</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Entire will and probate.</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1849 Turley deed of trust (names Fortune)</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(relevant deed)</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Correct per standard: other deeds on the page not reproduced.</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1843 Turley deed of trust</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(relevant deed)</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As above.</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Redman deed of trust, 1842</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 (relevant deed)</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As above.</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Fortune Stewart estate, 1888</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Full</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Probate transcribed in full in its own report.</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Census pages: 1830, 1840, 1850, 1860, 1870</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Pending full re-transcription</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Currently transcribed by household of interest; full page-by-page transcription of every household is the first task of the next session.</w:t>
            </w:r>
          </w:p>
        </w:tc>
      </w:tr>
      <w:tr>
        <w:tc>
          <w:tcPr>
            <w:tcW w:type="dxa" w:w="4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Slave schedules (1850, 1860)</w:t>
            </w:r>
          </w:p>
        </w:tc>
        <w:tc>
          <w:tcPr>
            <w:tcW w:type="dxa" w:w="22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Household tables done; pending full-page</w:t>
            </w:r>
          </w:p>
        </w:tc>
        <w:tc>
          <w:tcPr>
            <w:tcW w:type="dxa" w:w="29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Candidate households transcribed; remaining households to be added to full standard.</w:t>
            </w:r>
          </w:p>
        </w:tc>
      </w:tr>
    </w:tbl>
    <w:p>
      <w:pPr>
        <w:spacing w:after="100" w:before="200"/>
      </w:pPr>
      <w:r>
        <w:rPr>
          <w:rFonts w:ascii="Arial" w:cs="Arial" w:eastAsia="Arial" w:hAnsi="Arial"/>
          <w:b w:val="false"/>
          <w:bCs w:val="false"/>
          <w:i/>
          <w:iCs/>
          <w:sz w:val="22"/>
          <w:szCs w:val="22"/>
        </w:rPr>
        <w:t xml:space="preserve">Prepared as the exhibits companion to the Final Research Report. The pending full re-transcriptions are listed among the open items and will be completed first in the next block of work.</w:t>
      </w:r>
    </w:p>
    <w:p>
      <w:pPr>
        <w:pStyle w:val="Heading1"/>
        <w:pageBreakBefore/>
        <w:spacing w:before="2400"/>
        <w:jc w:val="center"/>
      </w:pPr>
      <w:r>
        <w:rPr>
          <w:rFonts w:ascii="Arial" w:hAnsi="Arial"/>
          <w:b/>
          <w:color w:val="2E5B88"/>
          <w:sz w:val="30"/>
        </w:rPr>
        <w:t>Appendix D</w:t>
      </w:r>
    </w:p>
    <w:p>
      <w:pPr>
        <w:jc w:val="center"/>
      </w:pPr>
      <w:r>
        <w:rPr>
          <w:rFonts w:ascii="Arial" w:hAnsi="Arial"/>
          <w:i/>
          <w:sz w:val="26"/>
        </w:rPr>
        <w:t>Deed of Trust Naming Fortune, 1849</w:t>
      </w:r>
    </w:p>
    <w:p>
      <w:pPr>
        <w:pStyle w:val="Heading1"/>
      </w:pPr>
      <w:r>
        <w:t xml:space="preserve">Deed of Trust Naming Fortune, 1849</w:t>
      </w:r>
    </w:p>
    <w:p>
      <w:pPr>
        <w:spacing w:after="90" w:before="90"/>
      </w:pPr>
      <w:r>
        <w:rPr>
          <w:rFonts w:ascii="Arial" w:cs="Arial" w:eastAsia="Arial" w:hAnsi="Arial"/>
          <w:b/>
          <w:bCs/>
          <w:i w:val="false"/>
          <w:iCs w:val="false"/>
          <w:sz w:val="22"/>
          <w:szCs w:val="22"/>
        </w:rPr>
        <w:t xml:space="preserve">Charles A. Turley to George W. Turley, Trustee, and Elijah Cunningham. Hardy County, Virginia (now West Virginia), Deed Book, pp. 517 to 519. Dated March 10, 1849.</w:t>
      </w:r>
    </w:p>
    <w:p>
      <w:pPr>
        <w:spacing w:after="90" w:before="90"/>
      </w:pPr>
      <w:r>
        <w:rPr>
          <w:rFonts w:ascii="Arial" w:cs="Arial" w:eastAsia="Arial" w:hAnsi="Arial"/>
          <w:b w:val="false"/>
          <w:bCs w:val="false"/>
          <w:i/>
          <w:iCs/>
          <w:sz w:val="22"/>
          <w:szCs w:val="22"/>
        </w:rPr>
        <w:t xml:space="preserve">Full verbatim transcription and analysis. Prepared for Donna Jerrie Stewart by Reparative Genealogy, LLC, to accompany the Midpoint Research Review.</w:t>
      </w:r>
    </w:p>
    <w:p>
      <w:pPr>
        <w:spacing w:after="90" w:before="90"/>
      </w:pPr>
      <w:r>
        <w:rPr>
          <w:rFonts w:ascii="Arial" w:cs="Arial" w:eastAsia="Arial" w:hAnsi="Arial"/>
          <w:b w:val="false"/>
          <w:bCs w:val="false"/>
          <w:i/>
          <w:iCs/>
          <w:sz w:val="20"/>
          <w:szCs w:val="20"/>
        </w:rPr>
        <w:t xml:space="preserve">Transcription conventions: original spelling, capitalization, and punctuation (including the long dashes) are preserved. [Brackets] enclose editorial matter; [?] flags an uncertain reading; [blank] marks a space left blank in the original.</w:t>
      </w:r>
    </w:p>
    <w:p>
      <w:pPr>
        <w:pStyle w:val="Heading2"/>
        <w:spacing w:after="140" w:before="280"/>
      </w:pPr>
      <w:r>
        <w:t xml:space="preserve">Part 1. Page 517 (recordation note and opening of the deed)</w:t>
      </w:r>
    </w:p>
    <w:p>
      <w:pPr>
        <w:spacing w:after="90" w:before="90"/>
      </w:pPr>
      <w:r>
        <w:rPr>
          <w:rFonts w:ascii="Arial" w:cs="Arial" w:eastAsia="Arial" w:hAnsi="Arial"/>
          <w:b/>
          <w:bCs/>
          <w:i w:val="false"/>
          <w:iCs w:val="false"/>
          <w:sz w:val="22"/>
          <w:szCs w:val="22"/>
        </w:rPr>
        <w:t xml:space="preserve">Recordation note at the head of the page:</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Hardy County towit. On the 7th day of March 1849. This Indenture was presented to me, Clerk of the County Court of said County, with the certificates thereon endorsed and admitted to record — Jo[hn] Gamble [?]</w:t>
      </w:r>
    </w:p>
    <w:p>
      <w:pPr>
        <w:spacing w:after="90" w:before="90"/>
      </w:pPr>
      <w:r>
        <w:rPr>
          <w:rFonts w:ascii="Arial" w:cs="Arial" w:eastAsia="Arial" w:hAnsi="Arial"/>
          <w:b w:val="false"/>
          <w:bCs w:val="false"/>
          <w:i/>
          <w:iCs/>
          <w:sz w:val="20"/>
          <w:szCs w:val="20"/>
        </w:rPr>
        <w:t xml:space="preserve">[Margin: “Turley to [G. W. Turley?] &amp; E. Cunningham.” Sideways note: “Examined &amp; delivered [—?] Jan’y 28, 1851[?].”]</w:t>
      </w:r>
    </w:p>
    <w:p>
      <w:pPr>
        <w:spacing w:after="90" w:before="90"/>
      </w:pPr>
      <w:r>
        <w:rPr>
          <w:rFonts w:ascii="Arial" w:cs="Arial" w:eastAsia="Arial" w:hAnsi="Arial"/>
          <w:b w:val="false"/>
          <w:bCs w:val="false"/>
          <w:i/>
          <w:iCs/>
          <w:sz w:val="20"/>
          <w:szCs w:val="20"/>
        </w:rPr>
        <w:t xml:space="preserve">Note on this recordation line: as explained in the analysis below, this “7th day of March 1849” note actually belongs to the preceding (Iman) deed on the same page, not to the Turley deed. The Turley deed’s own recordation is given at the end of Part 3.</w:t>
      </w:r>
    </w:p>
    <w:p>
      <w:pPr>
        <w:spacing w:after="90" w:before="90"/>
      </w:pPr>
      <w:r>
        <w:rPr>
          <w:rFonts w:ascii="Arial" w:cs="Arial" w:eastAsia="Arial" w:hAnsi="Arial"/>
          <w:b/>
          <w:bCs/>
          <w:i w:val="false"/>
          <w:iCs w:val="false"/>
          <w:sz w:val="22"/>
          <w:szCs w:val="22"/>
        </w:rPr>
        <w:t xml:space="preserve">The deed itself:</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This Indenture, made the 10th day of March in the year 1849, between Charles A. Turley of the first part, George W. Turley trustee, of the second part, and Elijah Cunningham of the third part — Witnesseth: That whereas the said party of the first part is indebted to the said party of the third part in the sum of sixteen hundred and twenty three dollars sixty one cents due by single bill and payable on the 9th day of October 1848, subject to a credit of seventy dollars and ninety cents — And the said Charles A. Turley being willing and desirous to secure the payment of the same with the interest thereon hath agreed to convey the property hereinafter mentioned for that purpose — Now This Indenture witnesseth: That the said Charles A. Turley, as well for the consideration aforesaid, as for the further consideration of the sum of one dollar to him in hand paid by the said party of the second part, at or before the sealing and delivery hereof, the receipt whereof is hereby acknowledged, hath granted, bargained and sold, and by these presents doth grant, bargain and sell unto the said George W. Turley his heirs, executors &amp;c. the following personal property, towit: Negroes Dawson, George, Fortune, Henry and Nelson; six two-year-old heifers; Also the following household furniture, Viz: eight beds and bedding, four carpets, four tables, one eight-day clock, one secretary, one side board, one lot silver plate consisting of one coffee pot, one sugar bowl, one cream jug, one soup ladle, one doz. table spoons and one doz. tea spoons — To have and to hold the aforesaid personal property to him the said George W. Turley, his heirs, executors &amp;c. forever — Upon the special trust and confidence, that if the said Charles A. Turley shall fail to pay and satisfy said debt with the interest thereon, within twelve months from the date hereof, that then and in that case it shall be the duty of the said trustee, his executors or administrators, upon [text continues on the following page] …</w:t>
      </w:r>
    </w:p>
    <w:p>
      <w:pPr>
        <w:pStyle w:val="Heading2"/>
        <w:spacing w:after="140" w:before="280"/>
      </w:pPr>
      <w:r>
        <w:t xml:space="preserve">Part 2. Pages 518 to 519 (conclusion of the deed)</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[p. 518] … the request of the said Elijah Cunningham or his heirs, executors &amp;c., to sell the personal property hereby conveyed to him (or so much thereof as may be necessary to discharge said debt and interest) to the highest bidder at public sale, having first given at least three weeks notice of the time and place of such sale, by advertisement in some newspaper printed in Romney, and out of the proceeds of such sale first pay off and discharge the debt aforesaid, or so much thereof as shall remain due and unpaid, either as principal or interest, after deducting the expenses of executing this trust, including [blank] per cent. commission, and the overplus, if any, pay to the said Charles A. Turley his heirs &amp;c. — It is agreed between the parties that the aforesaid property may remain in the possession of the said Charles A. Turley until a sale shall become necessary under this trust, when the said Charles A. Turley will permit the said trustee, his heirs, executors or administrators, to take peaceable possession thereof, for the purpose aforesaid — And the said trustee covenants, for himself and his heirs, with the said parties of the first and third parts, faithfully to execute the duties hereby reposed in him — In witness whereof, the said parties have hereunto set their hands and seals, the day and year first above written —</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Signed, sealed and delivered in presence of — Chas. A. Turley (Seal) · George W. Turley (Seal) · Elijah Cunningham (Seal)</w:t>
      </w:r>
    </w:p>
    <w:p>
      <w:pPr>
        <w:spacing w:after="90" w:before="90"/>
      </w:pPr>
      <w:r>
        <w:rPr>
          <w:rFonts w:ascii="Arial" w:cs="Arial" w:eastAsia="Arial" w:hAnsi="Arial"/>
          <w:b/>
          <w:bCs/>
          <w:i w:val="false"/>
          <w:iCs w:val="false"/>
          <w:sz w:val="22"/>
          <w:szCs w:val="22"/>
        </w:rPr>
        <w:t xml:space="preserve">Justices’ certificate of acknowledgment:</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Virginia, Hardy County towit, We Samuel H. Alexander and David Vanmeter, justices of the peace for the county aforesaid, do hereby certify that Charles A. Turley, party to a certain deed bearing date the [blank] day of March 1849, and hereto annexed, personally appeared before us in our county aforesaid, acknowledged the same to be his act and deed, and desired us to certify said acknowledgment to the clerk of the County Court of Hardy in order that the same may be recorded — Given under our hands and seals this 10th day of March in the year 1849. Sam’l H. Alexander (Seal) · David Vanmeter (Seal)</w:t>
      </w:r>
    </w:p>
    <w:p>
      <w:pPr>
        <w:spacing w:after="90" w:before="90"/>
      </w:pPr>
      <w:r>
        <w:rPr>
          <w:rFonts w:ascii="Arial" w:cs="Arial" w:eastAsia="Arial" w:hAnsi="Arial"/>
          <w:b/>
          <w:bCs/>
          <w:i w:val="false"/>
          <w:iCs w:val="false"/>
          <w:sz w:val="22"/>
          <w:szCs w:val="22"/>
        </w:rPr>
        <w:t xml:space="preserve">Clerk’s recordation:</w:t>
      </w:r>
    </w:p>
    <w:p>
      <w:pPr>
        <w:pBdr>
          <w:left w:val="single" w:color="2E5B88" w:sz="18" w:space="12"/>
        </w:pBdr>
        <w:spacing w:after="90" w:before="90"/>
        <w:ind w:left="240"/>
      </w:pPr>
      <w:r>
        <w:rPr>
          <w:rFonts w:ascii="Arial" w:cs="Arial" w:eastAsia="Arial" w:hAnsi="Arial"/>
          <w:b w:val="false"/>
          <w:bCs w:val="false"/>
          <w:i w:val="false"/>
          <w:iCs w:val="false"/>
          <w:sz w:val="22"/>
          <w:szCs w:val="22"/>
        </w:rPr>
        <w:t xml:space="preserve">Hardy County towit, On the 10th day of March 1849. This Deed of trust was acknowledged in the Clerk’s office, by Elijah Cunningham, and with the certificates thereon endorsed admitted to record — And on the 8th day of June in the year [p. 519] aforesaid, the same was acknowledged in the office, by George W. Turley, and admitted to record as to him — Teste, J[oh]n Gamble [?], C.H.C.</w:t>
      </w:r>
    </w:p>
    <w:p>
      <w:pPr>
        <w:spacing w:after="90" w:before="90"/>
      </w:pPr>
      <w:r>
        <w:rPr>
          <w:rFonts w:ascii="Arial" w:cs="Arial" w:eastAsia="Arial" w:hAnsi="Arial"/>
          <w:b w:val="false"/>
          <w:bCs w:val="false"/>
          <w:i/>
          <w:iCs/>
          <w:sz w:val="20"/>
          <w:szCs w:val="20"/>
        </w:rPr>
        <w:t xml:space="preserve">[Margin: “Rec’d &amp; delivered to Wm. Seymour — June 8: 1850.”]</w:t>
      </w:r>
    </w:p>
    <w:p>
      <w:pPr>
        <w:pStyle w:val="Heading2"/>
        <w:pageBreakBefore/>
        <w:spacing w:after="140" w:before="280"/>
      </w:pPr>
      <w:r>
        <w:t xml:space="preserve">Analysis</w:t>
      </w:r>
    </w:p>
    <w:p>
      <w:pPr>
        <w:spacing w:after="90" w:before="90"/>
      </w:pPr>
      <w:r>
        <w:rPr>
          <w:rFonts w:ascii="Arial" w:cs="Arial" w:eastAsia="Arial" w:hAnsi="Arial"/>
          <w:b w:val="false"/>
          <w:bCs w:val="false"/>
          <w:i w:val="false"/>
          <w:iCs w:val="false"/>
          <w:sz w:val="22"/>
          <w:szCs w:val="22"/>
        </w:rPr>
        <w:t xml:space="preserve">What kind of record this is. This is a deed of trust, which is a chattel mortgage. Three parties appear, and the distinction among them matters: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BBBBB" w:sz="1"/>
              <w:left w:val="single" w:color="BBBBBB" w:sz="1"/>
              <w:bottom w:val="single" w:color="BBBBBB" w:sz="1"/>
              <w:right w:val="single" w:color="BBBBBB" w:sz="1"/>
            </w:tcBorders>
            <w:shd w:fill="E8E4D8" w:val="clear"/>
            <w:tcMar>
              <w:top w:type="dxa" w:w="55"/>
              <w:left w:type="dxa" w:w="110"/>
              <w:bottom w:type="dxa" w:w="55"/>
              <w:right w:type="dxa" w:w="110"/>
            </w:tcMar>
            <w:vAlign w:val="center"/>
          </w:tcPr>
          <w:p>
            <w:r>
              <w:rPr>
                <w:rFonts w:ascii="Arial" w:cs="Arial" w:eastAsia="Arial" w:hAnsi="Arial"/>
                <w:b/>
                <w:bCs/>
                <w:sz w:val="20"/>
                <w:szCs w:val="20"/>
              </w:rPr>
              <w:t xml:space="preserve">Party</w:t>
            </w:r>
          </w:p>
        </w:tc>
        <w:tc>
          <w:tcPr>
            <w:tcW w:type="dxa" w:w="6760"/>
            <w:tcBorders>
              <w:top w:val="single" w:color="BBBBBB" w:sz="1"/>
              <w:left w:val="single" w:color="BBBBBB" w:sz="1"/>
              <w:bottom w:val="single" w:color="BBBBBB" w:sz="1"/>
              <w:right w:val="single" w:color="BBBBBB" w:sz="1"/>
            </w:tcBorders>
            <w:shd w:fill="E8E4D8" w:val="clear"/>
            <w:tcMar>
              <w:top w:type="dxa" w:w="55"/>
              <w:left w:type="dxa" w:w="110"/>
              <w:bottom w:type="dxa" w:w="55"/>
              <w:right w:type="dxa" w:w="110"/>
            </w:tcMar>
            <w:vAlign w:val="center"/>
          </w:tcPr>
          <w:p>
            <w:r>
              <w:rPr>
                <w:rFonts w:ascii="Arial" w:cs="Arial" w:eastAsia="Arial" w:hAnsi="Arial"/>
                <w:b/>
                <w:bCs/>
                <w:sz w:val="20"/>
                <w:szCs w:val="20"/>
              </w:rPr>
              <w:t xml:space="preserve">Role</w:t>
            </w:r>
          </w:p>
        </w:tc>
      </w:tr>
      <w:tr>
        <w:tc>
          <w:tcPr>
            <w:tcW w:type="dxa" w:w="26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Charles A. Turley (first part)</w:t>
            </w:r>
          </w:p>
        </w:tc>
        <w:tc>
          <w:tcPr>
            <w:tcW w:type="dxa" w:w="67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The debtor and the enslaver. He owned and possessed Fortune, Dawson, George, Henry, and Nelson, and pledged them as collateral for his debt.</w:t>
            </w:r>
          </w:p>
        </w:tc>
      </w:tr>
      <w:tr>
        <w:tc>
          <w:tcPr>
            <w:tcW w:type="dxa" w:w="26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George W. Turley (second part)</w:t>
            </w:r>
          </w:p>
        </w:tc>
        <w:tc>
          <w:tcPr>
            <w:tcW w:type="dxa" w:w="67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The trustee. He held bare legal title only, as security. He did not own or possess Fortune unless a default forced a sale.</w:t>
            </w:r>
          </w:p>
        </w:tc>
      </w:tr>
      <w:tr>
        <w:tc>
          <w:tcPr>
            <w:tcW w:type="dxa" w:w="260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Elijah Cunningham (third part)</w:t>
            </w:r>
          </w:p>
        </w:tc>
        <w:tc>
          <w:tcPr>
            <w:tcW w:type="dxa" w:w="6760"/>
            <w:tcBorders>
              <w:top w:val="single" w:color="BBBBBB" w:sz="1"/>
              <w:left w:val="single" w:color="BBBBBB" w:sz="1"/>
              <w:bottom w:val="single" w:color="BBBBBB" w:sz="1"/>
              <w:right w:val="single" w:color="BBBBBB" w:sz="1"/>
            </w:tcBorders>
            <w:tcMar>
              <w:top w:type="dxa" w:w="55"/>
              <w:left w:type="dxa" w:w="110"/>
              <w:bottom w:type="dxa" w:w="55"/>
              <w:right w:type="dxa" w:w="110"/>
            </w:tcMar>
            <w:vAlign w:val="center"/>
          </w:tcPr>
          <w:p>
            <w:r>
              <w:rPr>
                <w:rFonts w:ascii="Arial" w:cs="Arial" w:eastAsia="Arial" w:hAnsi="Arial"/>
                <w:b w:val="false"/>
                <w:bCs w:val="false"/>
                <w:sz w:val="20"/>
                <w:szCs w:val="20"/>
              </w:rPr>
              <w:t xml:space="preserve">The creditor. He was owed $1,623.61 (a single bill due since October 9, 1848, with a small credit of $70.90). He is not an enslaver in this record; he is the lender.</w:t>
            </w:r>
          </w:p>
        </w:tc>
      </w:tr>
    </w:tbl>
    <w:p>
      <w:pPr>
        <w:spacing w:after="90" w:before="90"/>
      </w:pPr>
      <w:r>
        <w:rPr>
          <w:rFonts w:ascii="Arial" w:cs="Arial" w:eastAsia="Arial" w:hAnsi="Arial"/>
          <w:b w:val="false"/>
          <w:bCs w:val="false"/>
          <w:i w:val="false"/>
          <w:iCs w:val="false"/>
          <w:sz w:val="22"/>
          <w:szCs w:val="22"/>
        </w:rPr>
        <w:t xml:space="preserve">Who enslaved Fortune. The record identifies Charles A. Turley of Hardy County as the man who owned and possessed Fortune on March 10, 1849. The possession clause on page 518 states this outright: the property, including the enslaved people, was to remain in Charles A. Turley’s possession unless and until a default forced a sale. So in March 1849, Fortune lived under Charles A. Turley. If this is the same Fortune, he would have been about thirty-four years old at the time, consistent with a birth around 1815.</w:t>
      </w:r>
    </w:p>
    <w:p>
      <w:pPr>
        <w:spacing w:after="90" w:before="90"/>
      </w:pPr>
      <w:r>
        <w:rPr>
          <w:rFonts w:ascii="Arial" w:cs="Arial" w:eastAsia="Arial" w:hAnsi="Arial"/>
          <w:b w:val="false"/>
          <w:bCs w:val="false"/>
          <w:i w:val="false"/>
          <w:iCs w:val="false"/>
          <w:sz w:val="22"/>
          <w:szCs w:val="22"/>
        </w:rPr>
        <w:t xml:space="preserve">A correction on the dates. The “7th day of March 1849” recordation note at the top of page 517 belongs to the preceding deed on that page (the Iman deed), not to the Turley deed. The Turley deed of trust was itself dated March 10, 1849, acknowledged and admitted to record that same day on Elijah Cunningham’s acknowledgment, and completed as to the trustee George W. Turley on June 8, 1849.</w:t>
      </w:r>
    </w:p>
    <w:p>
      <w:pPr>
        <w:spacing w:after="90" w:before="90"/>
      </w:pPr>
      <w:r>
        <w:rPr>
          <w:rFonts w:ascii="Arial" w:cs="Arial" w:eastAsia="Arial" w:hAnsi="Arial"/>
          <w:b w:val="false"/>
          <w:bCs w:val="false"/>
          <w:i w:val="false"/>
          <w:iCs w:val="false"/>
          <w:sz w:val="22"/>
          <w:szCs w:val="22"/>
        </w:rPr>
        <w:t xml:space="preserve">Did Fortune pass to someone else. Nothing in the deed shows that a sale ever took place. The trust simply remained of record. A marginal note records that the original instrument was “Rec’d &amp; delivered to Wm. Seymour” on June 8, 1850, possibly to Seymour acting as an attorney for one of the parties. The absence of any trustee’s sale certificate, together with that delivery, suggests the debt may have been resolved without a forced sale, which would keep Fortune with Charles A. Turley past 1850. This is important, because Dr. Charles A. Turley died on November 24, 1849, within the twelve-month repayment window. Whether the estate paid the debt or the trustee sold the enslaved people to satisfy it is the pivotal open question.</w:t>
      </w:r>
    </w:p>
    <w:p>
      <w:pPr>
        <w:spacing w:after="90" w:before="90"/>
      </w:pPr>
      <w:r>
        <w:rPr>
          <w:rFonts w:ascii="Arial" w:cs="Arial" w:eastAsia="Arial" w:hAnsi="Arial"/>
          <w:b/>
          <w:bCs/>
          <w:i w:val="false"/>
          <w:iCs w:val="false"/>
          <w:sz w:val="22"/>
          <w:szCs w:val="22"/>
        </w:rPr>
        <w:t xml:space="preserve">Recommended next steps to resolve it:</w:t>
      </w:r>
    </w:p>
    <w:p>
      <w:pPr>
        <w:spacing w:after="90" w:before="90"/>
      </w:pPr>
      <w:r>
        <w:rPr>
          <w:rFonts w:ascii="Arial" w:cs="Arial" w:eastAsia="Arial" w:hAnsi="Arial"/>
          <w:b w:val="false"/>
          <w:bCs w:val="false"/>
          <w:i w:val="false"/>
          <w:iCs w:val="false"/>
          <w:sz w:val="22"/>
          <w:szCs w:val="22"/>
        </w:rPr>
        <w:t xml:space="preserve">1. Check the 1850 Hardy County slave schedule under Charles A. Turley (and, after his November 1849 death, under his estate or heirs). A male aged about thirty-five would be consistent with Fortune.</w:t>
      </w:r>
    </w:p>
    <w:p>
      <w:pPr>
        <w:spacing w:after="90" w:before="90"/>
      </w:pPr>
      <w:r>
        <w:rPr>
          <w:rFonts w:ascii="Arial" w:cs="Arial" w:eastAsia="Arial" w:hAnsi="Arial"/>
          <w:b w:val="false"/>
          <w:bCs w:val="false"/>
          <w:i w:val="false"/>
          <w:iCs w:val="false"/>
          <w:sz w:val="22"/>
          <w:szCs w:val="22"/>
        </w:rPr>
        <w:t xml:space="preserve">2. Search the Hardy County deed index, about 1850 to 1852, for any trustee’s sale by George W. Turley, or for a release or satisfaction of this trust.</w:t>
      </w:r>
    </w:p>
    <w:p>
      <w:pPr>
        <w:spacing w:after="90" w:before="90"/>
      </w:pPr>
      <w:r>
        <w:rPr>
          <w:rFonts w:ascii="Arial" w:cs="Arial" w:eastAsia="Arial" w:hAnsi="Arial"/>
          <w:b w:val="false"/>
          <w:bCs w:val="false"/>
          <w:i w:val="false"/>
          <w:iCs w:val="false"/>
          <w:sz w:val="22"/>
          <w:szCs w:val="22"/>
        </w:rPr>
        <w:t xml:space="preserve">3. Examine the Turley estate settlement following Dr. Turley’s death in November 1849, for an inventory, division, or sale that names Dawson, George, Fortune, Henry, or Nelson.</w:t>
      </w:r>
    </w:p>
    <w:p>
      <w:pPr>
        <w:spacing w:after="90" w:before="90"/>
      </w:pPr>
      <w:r>
        <w:rPr>
          <w:rFonts w:ascii="Arial" w:cs="Arial" w:eastAsia="Arial" w:hAnsi="Arial"/>
          <w:b w:val="false"/>
          <w:bCs w:val="false"/>
          <w:i/>
          <w:iCs/>
          <w:sz w:val="22"/>
          <w:szCs w:val="22"/>
        </w:rPr>
        <w:t xml:space="preserve">If Turley did default and Fortune was sold, the buyer’s name would be the missing link between this 1849 record and Fortune’s presence in the Williamsport area of Grant County through 1870. If instead the debt was paid, Fortune most likely remained in the Turley family until emancipation.</w:t>
      </w:r>
    </w:p>
    <w:p>
      <w:pPr>
        <w:pStyle w:val="Heading1"/>
        <w:pageBreakBefore/>
        <w:spacing w:before="2400"/>
        <w:jc w:val="center"/>
      </w:pPr>
      <w:r>
        <w:rPr>
          <w:rFonts w:ascii="Arial" w:hAnsi="Arial"/>
          <w:b/>
          <w:color w:val="2E5B88"/>
          <w:sz w:val="30"/>
        </w:rPr>
        <w:t>Appendix E</w:t>
      </w:r>
    </w:p>
    <w:p>
      <w:pPr>
        <w:jc w:val="center"/>
      </w:pPr>
      <w:r>
        <w:rPr>
          <w:rFonts w:ascii="Arial" w:hAnsi="Arial"/>
          <w:i/>
          <w:sz w:val="26"/>
        </w:rPr>
        <w:t>The Estate of Fortune Stewart, 1888</w:t>
      </w:r>
    </w:p>
    <w:p>
      <w:pPr>
        <w:pStyle w:val="Heading1"/>
      </w:pPr>
      <w:r>
        <w:t xml:space="preserve">The Estate of Fortune Stewart (d. 1888)</w:t>
      </w:r>
    </w:p>
    <w:p>
      <w:pPr>
        <w:spacing w:after="100" w:before="100"/>
      </w:pPr>
      <w:r>
        <w:rPr>
          <w:rFonts w:ascii="Arial" w:cs="Arial" w:eastAsia="Arial" w:hAnsi="Arial"/>
          <w:b/>
          <w:bCs/>
          <w:i w:val="false"/>
          <w:iCs w:val="false"/>
          <w:sz w:val="21"/>
          <w:szCs w:val="21"/>
        </w:rPr>
        <w:t xml:space="preserve">Grant County, West Virginia — Transcriptions of the estate file, arranged in record order, with supporting records and analysis.</w:t>
      </w:r>
    </w:p>
    <w:p>
      <w:pPr>
        <w:spacing w:after="100" w:before="100"/>
      </w:pPr>
      <w:r>
        <w:rPr>
          <w:rFonts w:ascii="Arial" w:cs="Arial" w:eastAsia="Arial" w:hAnsi="Arial"/>
          <w:b w:val="false"/>
          <w:bCs w:val="false"/>
          <w:i w:val="false"/>
          <w:iCs w:val="false"/>
          <w:sz w:val="21"/>
          <w:szCs w:val="21"/>
        </w:rPr>
        <w:t xml:space="preserve">Prepared for Mrs. Jerry Stewart · Transcribed from digital images of the original record books · 6 July 2026</w:t>
      </w:r>
    </w:p>
    <w:p>
      <w:pPr>
        <w:spacing w:after="100" w:before="100"/>
      </w:pPr>
      <w:r>
        <w:rPr>
          <w:rFonts w:ascii="Arial" w:cs="Arial" w:eastAsia="Arial" w:hAnsi="Arial"/>
          <w:b w:val="false"/>
          <w:bCs w:val="false"/>
          <w:i w:val="false"/>
          <w:iCs w:val="false"/>
          <w:sz w:val="21"/>
          <w:szCs w:val="21"/>
        </w:rPr>
        <w:t xml:space="preserve">Conventions: transcriptions are verbatim, retaining original spellings (including “Stuart”/“Steward” variants). [Brackets] enclose editorial matter; [?] flags an uncertain reading of the preceding word or figure. Amounts are in dollars and cents as written.</w:t>
      </w:r>
    </w:p>
    <w:p>
      <w:pPr>
        <w:pStyle w:val="Heading2"/>
        <w:spacing w:after="160" w:before="320"/>
      </w:pPr>
      <w:r>
        <w:t xml:space="preserve">How the File Fits Together</w:t>
      </w:r>
    </w:p>
    <w:p>
      <w:pPr>
        <w:spacing w:after="100" w:before="100"/>
      </w:pPr>
      <w:r>
        <w:rPr>
          <w:rFonts w:ascii="Arial" w:cs="Arial" w:eastAsia="Arial" w:hAnsi="Arial"/>
          <w:b w:val="false"/>
          <w:bCs w:val="false"/>
          <w:i w:val="false"/>
          <w:iCs w:val="false"/>
          <w:sz w:val="21"/>
          <w:szCs w:val="21"/>
        </w:rPr>
        <w:t xml:space="preserve">Fortune Stewart died 1 August 1888 in Williamsport, Grant County, leaving no will. His neighbor Job W. Shell (the shoemaker-farmer of dwelling 139 in the 1870 census) qualified as administrator. The record sequence is: (0) appointment of Job W. Shell as administrator, on the written motion of the widow Rebecca Stewart, 28 September 1888; (1) appraisement of the personal estate, 6 October 1888; (2) public sale of the personal property the same day, 6 October 1888 (both recorded 22 November 1888); (3) the administrator’s first account, stated 24 September and 24 December 1889 before Commissioner Forman; (4) payment of the widow’s one-third to Rebecca Stewart, 24 December 1889; (5) distribution of the remaining two-thirds in ten equal shares to the children (and one grandchild), 24 December 1889; and (6) confirmation of the account by the Grant County Court, 18 June 1890.</w:t>
      </w:r>
    </w:p>
    <w:p>
      <w:pPr>
        <w:pStyle w:val="Heading2"/>
        <w:spacing w:after="160" w:before="320"/>
      </w:pPr>
      <w:r>
        <w:t xml:space="preserve">Record — Appointment of Administrator, 28 September 1888 (County Court Clerk’s Order Book, p. 108)</w:t>
      </w:r>
    </w:p>
    <w:p>
      <w:pPr>
        <w:spacing w:after="100" w:before="100"/>
      </w:pPr>
      <w:r>
        <w:rPr>
          <w:rFonts w:ascii="Arial" w:cs="Arial" w:eastAsia="Arial" w:hAnsi="Arial"/>
          <w:b w:val="false"/>
          <w:bCs w:val="false"/>
          <w:i/>
          <w:iCs/>
          <w:sz w:val="21"/>
          <w:szCs w:val="21"/>
        </w:rPr>
        <w:t xml:space="preserve">This order, from the Clerk’s Office of the County Court of Grant County, opens the administration and precedes the appraisement below. It is the record that formally granted the estate to Job W. Shell, on the written motion of the widow, and names the appraisers. Only the entry pertinent to Fortune Stewart is transcribed; the other, unrelated estates on the same page are omitted.</w:t>
      </w:r>
    </w:p>
    <w:p>
      <w:pPr>
        <w:spacing w:after="100" w:before="100"/>
      </w:pPr>
      <w:r>
        <w:rPr>
          <w:rFonts w:ascii="Arial" w:cs="Arial" w:eastAsia="Arial" w:hAnsi="Arial"/>
          <w:b w:val="false"/>
          <w:bCs w:val="false"/>
          <w:i/>
          <w:iCs/>
          <w:sz w:val="21"/>
          <w:szCs w:val="21"/>
        </w:rPr>
        <w:t xml:space="preserve">“In the Clerk’s Office of the County Court of Grant County, West Va. September 28th, 1888. On the motion in writing of Rebecca Stewart widow of Fortune Stewart dec’d, Job W. Shell was this day appointed administrator of the personal estate of said decedent, thereupon said Job W. Shell took the oath required by law, and with Thornton Stallings his surety, who justified as to his sufficiency, gave bond in the penalty of $400 conditioned according to law, which bond is approved and ordered to be recorded. Administration of said estate is hereby granted to said Job W. Shell. And Joseph Redman, W. H. Bruce and Anson[?] Kent are appointed appraisers of said estate, who after being duly sworn shall appraise the same and report according to law. D. P. Hendrickson, Clerk.”</w:t>
      </w:r>
    </w:p>
    <w:p>
      <w:pPr>
        <w:spacing w:after="100" w:before="100"/>
      </w:pPr>
      <w:r>
        <w:rPr>
          <w:rFonts w:ascii="Arial" w:cs="Arial" w:eastAsia="Arial" w:hAnsi="Arial"/>
          <w:b w:val="false"/>
          <w:bCs w:val="false"/>
          <w:i w:val="false"/>
          <w:iCs w:val="false"/>
          <w:sz w:val="21"/>
          <w:szCs w:val="21"/>
        </w:rPr>
        <w:t xml:space="preserve">Significance: this is the legal beginning of the estate. Three points stand out. First, the administration was granted “on the motion in writing of Rebecca Stewart, widow of Fortune Stewart” — Rebecca herself initiated the proceeding, naming her late husband and her own status as widow in the county’s own order book. Second, it fixes the administrator (Job W. Shell), his surety (Thornton Stallings, in a $400 bond), and the appraisers (Joseph Redman, W. H. Bruce, and Anson[?] Kent). W. H. Bruce and Joseph Redman are the two appraisers who then signed the appraisement bill of 6 October 1888 (Record below); this order shows a third appraiser, Kent, was also named. Third, it dates the opening of administration to 28 September 1888, about eight weeks after Fortune’s death on 1 August 1888.</w:t>
      </w:r>
    </w:p>
    <w:p>
      <w:pPr>
        <w:pStyle w:val="Heading2"/>
        <w:spacing w:after="160" w:before="320"/>
      </w:pPr>
      <w:r>
        <w:t xml:space="preserve">Record 1 — Appraisement Bill, 6 October 1888 (Appraisement Book, pp. 48–49)</w:t>
      </w:r>
    </w:p>
    <w:p>
      <w:pPr>
        <w:spacing w:after="100" w:before="100"/>
      </w:pPr>
      <w:r>
        <w:rPr>
          <w:rFonts w:ascii="Arial" w:cs="Arial" w:eastAsia="Arial" w:hAnsi="Arial"/>
          <w:b w:val="false"/>
          <w:bCs w:val="false"/>
          <w:i/>
          <w:iCs/>
          <w:sz w:val="21"/>
          <w:szCs w:val="21"/>
        </w:rPr>
        <w:t xml:space="preserve">“Fortune Stewart. Appraise Bill of the Personal Estate of Fortune Stewart decd, appraised October 6th 1888.”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60"/>
        <w:gridCol w:w="2800"/>
      </w:tblGrid>
      <w:tr>
        <w:trPr>
          <w:tblHeader/>
        </w:trPr>
        <w:tc>
          <w:tcPr>
            <w:tcW w:type="dxa" w:w="656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Item</w:t>
            </w:r>
          </w:p>
        </w:tc>
        <w:tc>
          <w:tcPr>
            <w:tcW w:type="dxa" w:w="28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Value ($)</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One Cow &amp; Calf</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35.00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38⅔ Stacks of Corn on J. H. Strother’s farm at 46[?]cts</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17.84</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One Bay Mare</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145.00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One Sorrel Mare</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40.00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One small stack of wheat</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40 Stacks of Corn at 15cts</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Lot of Corn standing</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Lot of Oats in Sheaf</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Barrel &amp; half bushel measure</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 Hoes</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Lot of Singletrees</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Grain Cradle &amp; Rake</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M[anure?] Shovel &amp; Fork</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1.25</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Double Shovel Plow</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Lot of Chains &amp;c</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Pair of Harness</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.75</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 Augers &amp; Brush Hook</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Bedstead, Meat Cutter &amp; Saddle</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in the hands of Job W. Shell</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25.00</w:t>
            </w:r>
          </w:p>
        </w:tc>
      </w:tr>
      <w:tr>
        <w:tc>
          <w:tcPr>
            <w:tcW w:type="dxa" w:w="6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Total (as written)</w:t>
            </w:r>
          </w:p>
        </w:tc>
        <w:tc>
          <w:tcPr>
            <w:tcW w:type="dxa" w:w="2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283.24 [items sum to 283.34]</w:t>
            </w:r>
          </w:p>
        </w:tc>
      </w:tr>
    </w:tbl>
    <w:p>
      <w:pPr>
        <w:spacing w:after="100" w:before="100"/>
      </w:pPr>
      <w:r>
        <w:rPr>
          <w:rFonts w:ascii="Arial" w:cs="Arial" w:eastAsia="Arial" w:hAnsi="Arial"/>
          <w:b w:val="false"/>
          <w:bCs w:val="false"/>
          <w:i/>
          <w:iCs/>
          <w:sz w:val="21"/>
          <w:szCs w:val="21"/>
        </w:rPr>
        <w:t xml:space="preserve">“We the undersigned, after having been first duly sworn for the purpose do certify that the foregoing list with valuations thereto, contains all the personal estate of the said decd, shown to us by the Administrator and we believe the same to be correct. Given under our hands this 6th day of October, 1888. Joseph Redman, W. H. Bruce (his mark) — Appraisers.”</w:t>
      </w:r>
    </w:p>
    <w:p>
      <w:pPr>
        <w:spacing w:after="100" w:before="100"/>
      </w:pPr>
      <w:r>
        <w:rPr>
          <w:rFonts w:ascii="Arial" w:cs="Arial" w:eastAsia="Arial" w:hAnsi="Arial"/>
          <w:b w:val="false"/>
          <w:bCs w:val="false"/>
          <w:i/>
          <w:iCs/>
          <w:sz w:val="21"/>
          <w:szCs w:val="21"/>
        </w:rPr>
        <w:t xml:space="preserve">“West Virginia, Grant County, to wit: On the 22d day of November 1888, the foregoing appraisement of the personal property of Fortune Stewart was filed in my office and ordered to be recorded. Teste: D. P. Hendrickson, Clerk County Court.”</w:t>
      </w:r>
    </w:p>
    <w:p>
      <w:pPr>
        <w:pStyle w:val="Heading2"/>
        <w:spacing w:after="160" w:before="320"/>
      </w:pPr>
      <w:r>
        <w:t xml:space="preserve">Record 2 — Sale Bill, 6 October 1888 (Sale Book, pp. 67–68)</w:t>
      </w:r>
    </w:p>
    <w:p>
      <w:pPr>
        <w:spacing w:after="100" w:before="100"/>
      </w:pPr>
      <w:r>
        <w:rPr>
          <w:rFonts w:ascii="Arial" w:cs="Arial" w:eastAsia="Arial" w:hAnsi="Arial"/>
          <w:b w:val="false"/>
          <w:bCs w:val="false"/>
          <w:i/>
          <w:iCs/>
          <w:sz w:val="21"/>
          <w:szCs w:val="21"/>
        </w:rPr>
        <w:t xml:space="preserve">“Fortune Stewart. Sale Bill of the Personal Estate of Fortune Stewart decd, made October 6th 1886 [sic — the appraisement, settlement, and filing all fix the sale on 6 October 1888; “1886” is a clerical slip].”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700"/>
        <w:gridCol w:w="3260"/>
        <w:gridCol w:w="1400"/>
      </w:tblGrid>
      <w:tr>
        <w:trPr>
          <w:tblHeader/>
        </w:trPr>
        <w:tc>
          <w:tcPr>
            <w:tcW w:type="dxa" w:w="47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Item</w:t>
            </w:r>
          </w:p>
        </w:tc>
        <w:tc>
          <w:tcPr>
            <w:tcW w:type="dxa" w:w="326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Buyer</w:t>
            </w:r>
          </w:p>
        </w:tc>
        <w:tc>
          <w:tcPr>
            <w:tcW w:type="dxa" w:w="14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Price ($)</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Lot of Tricks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Plow Shovel &amp; Augers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Lot of Tricks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 Tea Kettles &amp; Bush Hook</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 W. Shell</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Corn Knife &amp; Singletrees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 T. Lyon</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Grain Cradle &amp; Rake</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Edd Hillyards</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Shovel</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Ax</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 T. Lyon</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Hay Fork</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 Stewart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Pair of Harness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.70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Bed Stead</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Edd Hillyards</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.05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Half Bushel Measure</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Joseph Redman</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Barrel</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 A. Vest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Double Shovel Plow</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.70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 Hoes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.85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 Hoes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George Shrout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.05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Brush Hook</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Sausage Grinder</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George Shrout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Saddle</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Strother Hillyards</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.05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Lot of Oats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19 Stacks of Corn at 30cts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Edd Hillyards</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5.70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21 Stacks of Corn at 36cts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7.56</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Lot of Corn standing</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38⅔ Stacks of Corn at 46[?]cts</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Rebecca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17.84</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Small Stack of Wheat</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Rebecca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4.00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Red Cow</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26.45</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Calf</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 Stuart</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7.20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Sorrel Mare</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 T. Lyon</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20.50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 Bay Mare</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 W. Babb</w:t>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125.00</w:t>
            </w:r>
          </w:p>
        </w:tc>
      </w:tr>
      <w:tr>
        <w:tc>
          <w:tcPr>
            <w:tcW w:type="dxa" w:w="47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Total</w:t>
            </w:r>
          </w:p>
        </w:tc>
        <w:tc>
          <w:tcPr>
            <w:tcW w:type="dxa" w:w="32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w:r>
          </w:p>
        </w:tc>
        <w:tc>
          <w:tcPr>
            <w:tcW w:type="dxa" w:w="14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222.60</w:t>
            </w:r>
          </w:p>
        </w:tc>
      </w:tr>
    </w:tbl>
    <w:p>
      <w:pPr>
        <w:spacing w:after="100" w:before="100"/>
      </w:pPr>
      <w:r>
        <w:rPr>
          <w:rFonts w:ascii="Arial" w:cs="Arial" w:eastAsia="Arial" w:hAnsi="Arial"/>
          <w:b w:val="false"/>
          <w:bCs w:val="false"/>
          <w:i/>
          <w:iCs/>
          <w:sz w:val="21"/>
          <w:szCs w:val="21"/>
        </w:rPr>
        <w:t xml:space="preserve">“I certify that the foregoing list contains all the Personal property of Fortune Stuart decd, which has come into my hands to date. Job W. Shell, Administrator.”</w:t>
      </w:r>
    </w:p>
    <w:p>
      <w:pPr>
        <w:spacing w:after="100" w:before="100"/>
      </w:pPr>
      <w:r>
        <w:rPr>
          <w:rFonts w:ascii="Arial" w:cs="Arial" w:eastAsia="Arial" w:hAnsi="Arial"/>
          <w:b w:val="false"/>
          <w:bCs w:val="false"/>
          <w:i/>
          <w:iCs/>
          <w:sz w:val="21"/>
          <w:szCs w:val="21"/>
        </w:rPr>
        <w:t xml:space="preserve">“West Virginia, Grant County, to wit: On the 22d day of November, 1888, the foregoing sale bill was filed in my office and ordered to be recorded. Teste: D. P. Hendrickson, Clerk County Court.”</w:t>
      </w:r>
    </w:p>
    <w:p>
      <w:pPr>
        <w:pStyle w:val="Heading2"/>
        <w:spacing w:after="160" w:before="320"/>
      </w:pPr>
      <w:r>
        <w:t xml:space="preserve">Record 3 — First Administration Account of Job W. Shell (Settlement Book, pp. 288–289)</w:t>
      </w:r>
    </w:p>
    <w:p>
      <w:pPr>
        <w:spacing w:after="100" w:before="100"/>
      </w:pPr>
      <w:r>
        <w:rPr>
          <w:rFonts w:ascii="Arial" w:cs="Arial" w:eastAsia="Arial" w:hAnsi="Arial"/>
          <w:b w:val="false"/>
          <w:bCs w:val="false"/>
          <w:i/>
          <w:iCs/>
          <w:sz w:val="21"/>
          <w:szCs w:val="21"/>
        </w:rPr>
        <w:t xml:space="preserve">“The Estate of Fortune Stewart deceased, In Acct with Job W. Shell Admr of said decedent.”</w:t>
      </w:r>
    </w:p>
    <w:p>
      <w:pPr>
        <w:pStyle w:val="Heading3"/>
        <w:spacing w:after="120" w:before="240"/>
      </w:pPr>
      <w:r>
        <w:t xml:space="preserve">Debits (Dr.)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rPr>
          <w:tblHeader/>
        </w:trPr>
        <w:tc>
          <w:tcPr>
            <w:tcW w:type="dxa" w:w="20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Date</w:t>
            </w:r>
          </w:p>
        </w:tc>
        <w:tc>
          <w:tcPr>
            <w:tcW w:type="dxa" w:w="556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Entry</w:t>
            </w:r>
          </w:p>
        </w:tc>
        <w:tc>
          <w:tcPr>
            <w:tcW w:type="dxa" w:w="18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Amount ($)</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1889 Sept 24</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commission at 7½ %</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18.57</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cash paid Isaac Lewis, Auctioneer, Oct 16, 1888</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Amount to Balance</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226.53</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Total —</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247.60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1889 Dec 24</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cost of this notice</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.50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Jerry Were [Ware?], bal. on acct, Oct 5,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6.21</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Dr. J. F. Scott, bal. on acct, Oct 5,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18.40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Ernest Naedele[?] for coffin, Oct 5,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15.00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W. F. Connell, acct, Oct 5,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6.04</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T. Stallings, acct, Oct 5,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4.20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paid Joseph Redman &amp; W. H. Bruce, appraisers</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2.00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Amt of tax for years 1886, 1887, 1888 &amp; 1889 paid Sheriff Grant County, Oct 7, 1889</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6.91</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Amount of fees due D. P. Hendrickson, Clerk, including fee for this settlement</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6.40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Fee due Com’r Forman for this settlement</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6.00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Amount to Balance</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158.27</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Total —</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229.93</w:t>
            </w:r>
          </w:p>
        </w:tc>
      </w:tr>
    </w:tbl>
    <w:p>
      <w:pPr>
        <w:pStyle w:val="Heading3"/>
        <w:spacing w:after="120" w:before="240"/>
      </w:pPr>
      <w:r>
        <w:t xml:space="preserve">Credits (Cr.)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5560"/>
        <w:gridCol w:w="1800"/>
      </w:tblGrid>
      <w:tr>
        <w:trPr>
          <w:tblHeader/>
        </w:trPr>
        <w:tc>
          <w:tcPr>
            <w:tcW w:type="dxa" w:w="20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Date</w:t>
            </w:r>
          </w:p>
        </w:tc>
        <w:tc>
          <w:tcPr>
            <w:tcW w:type="dxa" w:w="556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Entry</w:t>
            </w:r>
          </w:p>
        </w:tc>
        <w:tc>
          <w:tcPr>
            <w:tcW w:type="dxa" w:w="18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Amount ($)</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1889 Sept 24</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By amount of sale bill of personal property made October 6th 1888</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222.60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Amount of cash appraised</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25.00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Total —</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247.60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1889 Dec 24</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By Balance due per contra</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226.53</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Interest on same 3 months</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3.40</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 Total —</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229.93</w:t>
            </w:r>
          </w:p>
        </w:tc>
      </w:tr>
      <w:tr>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1889 Dec 24</w:t>
            </w:r>
          </w:p>
        </w:tc>
        <w:tc>
          <w:tcPr>
            <w:tcW w:type="dxa" w:w="55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By Balance due the estate</w:t>
            </w:r>
          </w:p>
        </w:tc>
        <w:tc>
          <w:tcPr>
            <w:tcW w:type="dxa" w:w="18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158.27</w:t>
            </w:r>
          </w:p>
        </w:tc>
      </w:tr>
    </w:tbl>
    <w:p>
      <w:pPr>
        <w:pStyle w:val="Heading2"/>
        <w:spacing w:after="160" w:before="320"/>
      </w:pPr>
      <w:r>
        <w:t xml:space="preserve">Record 4 — The Widow’s Third (pp. 288–289, foot)</w:t>
      </w:r>
    </w:p>
    <w:p>
      <w:pPr>
        <w:spacing w:after="100" w:before="100"/>
      </w:pPr>
      <w:r>
        <w:rPr>
          <w:rFonts w:ascii="Arial" w:cs="Arial" w:eastAsia="Arial" w:hAnsi="Arial"/>
          <w:b w:val="false"/>
          <w:bCs w:val="false"/>
          <w:i/>
          <w:iCs/>
          <w:sz w:val="21"/>
          <w:szCs w:val="21"/>
        </w:rPr>
        <w:t xml:space="preserve">“Rebecca Stewart, widow of said Decedent, and as such Distributee, In Acct with Job W. Shell, Admr of said Decedent. 1889 Dec 24 — To cash paid said widow of this date, $52.76. | 1889 Dec 24 — By ⅓ of Personal Estate, after payment of debts, $52.76.”</w:t>
      </w:r>
    </w:p>
    <w:p>
      <w:pPr>
        <w:pStyle w:val="Heading2"/>
        <w:spacing w:after="160" w:before="320"/>
      </w:pPr>
      <w:r>
        <w:t xml:space="preserve">Record 5 — Distributee Accounts, 24 December 1889 (pp. 290–293)</w:t>
      </w:r>
    </w:p>
    <w:p>
      <w:pPr>
        <w:spacing w:after="100" w:before="100"/>
      </w:pPr>
      <w:r>
        <w:rPr>
          <w:rFonts w:ascii="Arial" w:cs="Arial" w:eastAsia="Arial" w:hAnsi="Arial"/>
          <w:b w:val="false"/>
          <w:bCs w:val="false"/>
          <w:i w:val="false"/>
          <w:iCs w:val="false"/>
          <w:sz w:val="21"/>
          <w:szCs w:val="21"/>
        </w:rPr>
        <w:t xml:space="preserve">The remaining two-thirds ($105.51) was divided into ten equal shares of $10.55 (“By 1/10 of $105.51, amount in the administrator’s hands for distribution”). Each distributee’s account, verbatim as to name: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00"/>
        <w:gridCol w:w="3060"/>
        <w:gridCol w:w="2000"/>
      </w:tblGrid>
      <w:tr>
        <w:trPr>
          <w:tblHeader/>
        </w:trPr>
        <w:tc>
          <w:tcPr>
            <w:tcW w:type="dxa" w:w="43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Distributee (as written)</w:t>
            </w:r>
          </w:p>
        </w:tc>
        <w:tc>
          <w:tcPr>
            <w:tcW w:type="dxa" w:w="306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Disposition</w:t>
            </w:r>
          </w:p>
        </w:tc>
        <w:tc>
          <w:tcPr>
            <w:tcW w:type="dxa" w:w="2000"/>
            <w:tcBorders>
              <w:top w:val="single" w:color="BBBBBB" w:sz="1"/>
              <w:left w:val="single" w:color="BBBBBB" w:sz="1"/>
              <w:bottom w:val="single" w:color="BBBBBB" w:sz="1"/>
              <w:right w:val="single" w:color="BBBBBB" w:sz="1"/>
            </w:tcBorders>
            <w:shd w:fill="E8E4D8" w:val="clear"/>
            <w:tcMar>
              <w:top w:type="dxa" w:w="40"/>
              <w:left w:type="dxa" w:w="100"/>
              <w:bottom w:type="dxa" w:w="40"/>
              <w:right w:type="dxa" w:w="100"/>
            </w:tcMar>
          </w:tcPr>
          <w:p>
            <w:r>
              <w:rPr>
                <w:rFonts w:ascii="Arial" w:cs="Arial" w:eastAsia="Arial" w:hAnsi="Arial"/>
                <w:b/>
                <w:bCs/>
                <w:sz w:val="20"/>
                <w:szCs w:val="20"/>
              </w:rPr>
              <w:t xml:space="preserve">Share ($)</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Fannie Hilliards (née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this day paid said Distributee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Daniel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amount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Henry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Sarah E. R. Hilliards (née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this day paid said distributee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Annie E. Stewart, child of Florence B. Stewart, and as such Distributee</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Mary H. Brooks [Books?] (née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Cash this day paid said Distributee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John G.[?]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amount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Homer F.[?]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amount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James E.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amount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r>
        <w:tc>
          <w:tcPr>
            <w:tcW w:type="dxa" w:w="43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Sallie F. Stewart</w:t>
            </w:r>
          </w:p>
        </w:tc>
        <w:tc>
          <w:tcPr>
            <w:tcW w:type="dxa" w:w="306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To amount to Balance [share still due]</w:t>
            </w:r>
          </w:p>
        </w:tc>
        <w:tc>
          <w:tcPr>
            <w:tcW w:type="dxa" w:w="2000"/>
            <w:tcBorders>
              <w:top w:val="single" w:color="BBBBBB" w:sz="1"/>
              <w:left w:val="single" w:color="BBBBBB" w:sz="1"/>
              <w:bottom w:val="single" w:color="BBBBBB" w:sz="1"/>
              <w:right w:val="single" w:color="BBBBBB" w:sz="1"/>
            </w:tcBorders>
            <w:tcMar>
              <w:top w:type="dxa" w:w="40"/>
              <w:left w:type="dxa" w:w="100"/>
              <w:bottom w:type="dxa" w:w="40"/>
              <w:right w:type="dxa" w:w="100"/>
            </w:tcMar>
          </w:tcPr>
          <w:p>
            <w:r>
              <w:rPr>
                <w:rFonts w:ascii="Arial" w:cs="Arial" w:eastAsia="Arial" w:hAnsi="Arial"/>
                <w:b w:val="false"/>
                <w:bCs w:val="false"/>
                <w:sz w:val="20"/>
                <w:szCs w:val="20"/>
              </w:rPr>
              <w:t xml:space="preserve">10.55</w:t>
            </w:r>
          </w:p>
        </w:tc>
      </w:tr>
    </w:tbl>
    <w:p>
      <w:pPr>
        <w:spacing w:after="100" w:before="100"/>
      </w:pPr>
      <w:r>
        <w:rPr>
          <w:rFonts w:ascii="Arial" w:cs="Arial" w:eastAsia="Arial" w:hAnsi="Arial"/>
          <w:b w:val="false"/>
          <w:bCs w:val="false"/>
          <w:i w:val="false"/>
          <w:iCs w:val="false"/>
          <w:sz w:val="21"/>
          <w:szCs w:val="21"/>
        </w:rPr>
        <w:t xml:space="preserve">Arithmetic check: $52.76 × 3 = $158.28 ≈ $158.27 net estate; $158.27 − $52.76 = $105.51; $105.51 ÷ 10 = $10.55. The figures are internally consistent.</w:t>
      </w:r>
    </w:p>
    <w:p>
      <w:pPr>
        <w:pStyle w:val="Heading2"/>
        <w:spacing w:after="160" w:before="320"/>
      </w:pPr>
      <w:r>
        <w:t xml:space="preserve">Record 6 — Confirmation, 18 June 1890 (p. 292, foot)</w:t>
      </w:r>
    </w:p>
    <w:p>
      <w:pPr>
        <w:spacing w:after="100" w:before="100"/>
      </w:pPr>
      <w:r>
        <w:rPr>
          <w:rFonts w:ascii="Arial" w:cs="Arial" w:eastAsia="Arial" w:hAnsi="Arial"/>
          <w:b w:val="false"/>
          <w:bCs w:val="false"/>
          <w:i/>
          <w:iCs/>
          <w:sz w:val="21"/>
          <w:szCs w:val="21"/>
        </w:rPr>
        <w:t xml:space="preserve">“At a County Court held for the County of Grant at the Court House thereof on the 18th day of June, 1890. The foregoing first account of Job W. Shell Adm’r of Fortune Stewart, with the report annexed, was confirmed and ordered to be recorded. Teste: D. P. Hendrickson, Clerk County Court.”</w:t>
      </w:r>
    </w:p>
    <w:p>
      <w:pPr>
        <w:pStyle w:val="Heading2"/>
        <w:spacing w:after="160" w:before="320"/>
      </w:pPr>
      <w:r>
        <w:t xml:space="preserve">Supporting Records Supplied with the File</w:t>
      </w:r>
    </w:p>
    <w:p>
      <w:pPr>
        <w:pStyle w:val="Heading3"/>
        <w:spacing w:after="120" w:before="240"/>
      </w:pPr>
      <w:r>
        <w:t xml:space="preserve">A. Grant County Register of Marriages, p. 241 (extracts)</w:t>
      </w:r>
    </w:p>
    <w:p>
      <w:pPr>
        <w:spacing w:after="100" w:before="100"/>
      </w:pPr>
      <w:r>
        <w:rPr>
          <w:rFonts w:ascii="Arial" w:cs="Arial" w:eastAsia="Arial" w:hAnsi="Arial"/>
          <w:b w:val="false"/>
          <w:bCs w:val="false"/>
          <w:i w:val="false"/>
          <w:iCs w:val="false"/>
          <w:sz w:val="21"/>
          <w:szCs w:val="21"/>
        </w:rPr>
        <w:t xml:space="preserve">Daniel Stuart, age 22, single, born Hardy Co. Va., married Mary E. Clifford, age 28, single, born Hardy Co.; proposed 1 Nov. 1879, license 30 Oct. [1881?]; both residing Grant Co., W. Va.; ceremony by Rev. Henry Sellers. [The bride is evidently of the Clifford family enumerated near the Stewarts in 1870.]</w:t>
      </w:r>
    </w:p>
    <w:p>
      <w:pPr>
        <w:spacing w:after="100" w:before="100"/>
      </w:pPr>
      <w:r>
        <w:rPr>
          <w:rFonts w:ascii="Arial" w:cs="Arial" w:eastAsia="Arial" w:hAnsi="Arial"/>
          <w:b w:val="false"/>
          <w:bCs w:val="false"/>
          <w:i w:val="false"/>
          <w:iCs w:val="false"/>
          <w:sz w:val="21"/>
          <w:szCs w:val="21"/>
        </w:rPr>
        <w:t xml:space="preserve">Ambrose Kent, age 19, single, born Hardy Co. Va., married Annie St[e]ward, age 19, single, born Hardy Co. [W.] Va.; license 28 Dec. [1881]; parents of husband: John H. &amp; Jinnie Kent; parents of wife: Fortune &amp; Rebecca Stewart; husband a farm laborer; Rev. Wm. George; married at [Grant Co.]. [Ambrose Kent is the seven-year-old of dwelling 263 in the 1870 census; this entry names Fortune and Rebecca as parents outright.]</w:t>
      </w:r>
    </w:p>
    <w:p>
      <w:pPr>
        <w:pStyle w:val="Heading3"/>
        <w:spacing w:after="120" w:before="240"/>
      </w:pPr>
      <w:r>
        <w:t xml:space="preserve">B. Death Certificate — Daniel H. Stewart, 1927</w:t>
      </w:r>
    </w:p>
    <w:p>
      <w:pPr>
        <w:spacing w:after="100" w:before="100"/>
      </w:pPr>
      <w:r>
        <w:rPr>
          <w:rFonts w:ascii="Arial" w:cs="Arial" w:eastAsia="Arial" w:hAnsi="Arial"/>
          <w:b w:val="false"/>
          <w:bCs w:val="false"/>
          <w:i w:val="false"/>
          <w:iCs w:val="false"/>
          <w:sz w:val="21"/>
          <w:szCs w:val="21"/>
        </w:rPr>
        <w:t xml:space="preserve">Daniel H. Stewart, colored, married (husband of Emma Sargent), retired farmer, of 608 Walnut St., Belpre, Washington Co., Ohio; died 11 Sept. 1927, aged 63 yrs 10 mos 3 days (b. 8 Nov. [1863]); born Keyser, W. Va.; father: Fortune Stewart, born Keyser, W. Va.; mother’s name not given; informant Mrs. R. H. Logan, Belpre; buried Rockland, Ohio, 14 Sept. 1927.</w:t>
      </w:r>
    </w:p>
    <w:p>
      <w:pPr>
        <w:pStyle w:val="Heading3"/>
        <w:spacing w:after="120" w:before="240"/>
      </w:pPr>
      <w:r>
        <w:t xml:space="preserve">C. Death Certificate — Henry O. Stewart, 1943</w:t>
      </w:r>
    </w:p>
    <w:p>
      <w:pPr>
        <w:spacing w:after="100" w:before="100"/>
      </w:pPr>
      <w:r>
        <w:rPr>
          <w:rFonts w:ascii="Arial" w:cs="Arial" w:eastAsia="Arial" w:hAnsi="Arial"/>
          <w:b w:val="false"/>
          <w:bCs w:val="false"/>
          <w:i w:val="false"/>
          <w:iCs w:val="false"/>
          <w:sz w:val="21"/>
          <w:szCs w:val="21"/>
        </w:rPr>
        <w:t xml:space="preserve">Henry O. Stewart, colored, widowed (wife Elizabeth Stewart), retired, transfer business, of 912 Clay St., Parkersburg, Wood Co., W. Va.; died 19 Feb. 1943, aged 73 yrs 8 mos 15 days, born 4 June 1869 at Williamsport, W. Va.; father: Fortune Stewart, born Cuba; mother: Rebecca Payne, born Moorfield, Va.; informant Mrs. Stanley Bruce, Williamsport; buried Rockland Cemetery, Rockland, Ohio, 22 Feb. 1943.</w:t>
      </w:r>
    </w:p>
    <w:p>
      <w:pPr>
        <w:pStyle w:val="Heading3"/>
        <w:spacing w:after="120" w:before="240"/>
      </w:pPr>
      <w:r>
        <w:t xml:space="preserve">D. George Lee Estate Account, Hardy County, recorded 18 February 1834 (Estate Book, pp. 92–93)</w:t>
      </w:r>
    </w:p>
    <w:p>
      <w:pPr>
        <w:spacing w:after="100" w:before="100"/>
      </w:pPr>
      <w:r>
        <w:rPr>
          <w:rFonts w:ascii="Arial" w:cs="Arial" w:eastAsia="Arial" w:hAnsi="Arial"/>
          <w:b w:val="false"/>
          <w:bCs w:val="false"/>
          <w:i w:val="false"/>
          <w:iCs w:val="false"/>
          <w:sz w:val="21"/>
          <w:szCs w:val="21"/>
        </w:rPr>
        <w:t xml:space="preserve">Within the sale/division account of the estate of George Lee, dec’d (John Craigen and Adam Lee, executors), appear: “Negro Fortune — to Catharine Paul, valued $160.00; Negro Joe, an old man — Adam Lee, $60.00; Isabella, Jo’s wife — Adam Lee, $160.00.” The facing page notes “the slaves in the foregoing account amt. to two thousand four hundred dollars, which Mrs. K. Lee, widow of said dec’d, has agreed to relinquish her thirds to…” Produced and ordered recorded at a court held for Hardy County, 18 Feb. 1834; James Carr Gamble, C.H.C.</w:t>
      </w:r>
    </w:p>
    <w:p>
      <w:pPr>
        <w:pStyle w:val="Heading3"/>
        <w:spacing w:after="120" w:before="240"/>
      </w:pPr>
      <w:r>
        <w:t xml:space="preserve">E. Chancery Notice, 1839 (Romney newspaper)</w:t>
      </w:r>
    </w:p>
    <w:p>
      <w:pPr>
        <w:spacing w:after="100" w:before="100"/>
      </w:pPr>
      <w:r>
        <w:rPr>
          <w:rFonts w:ascii="Arial" w:cs="Arial" w:eastAsia="Arial" w:hAnsi="Arial"/>
          <w:b w:val="false"/>
          <w:bCs w:val="false"/>
          <w:i w:val="false"/>
          <w:iCs w:val="false"/>
          <w:sz w:val="21"/>
          <w:szCs w:val="21"/>
        </w:rPr>
        <w:t xml:space="preserve">Virginia, Hardy County: at rules held in the Clerk’s Office of the Circuit Superior Court of Law and Chancery, Moorefield, first Monday in July 1839 — Valentine Simmons and Charles A. Turley, plaintiffs, v. Joseph N. Green and Amanda M. Green his wife, and James Parsons, administrator with the will annexed of James Parsons dec’d. Defendant Green, not an inhabitant, ordered to appear; publication ordered for two months in a Romney newspaper. Teste, Charles Lobb, c.c. Dated July 11.</w:t>
      </w:r>
    </w:p>
    <w:p>
      <w:pPr>
        <w:pStyle w:val="Heading3"/>
        <w:spacing w:after="120" w:before="240"/>
      </w:pPr>
      <w:r>
        <w:t xml:space="preserve">F. 23andMe Y-DNA Result — Wayne Stewart, paternal haplogroup E-M132</w:t>
      </w:r>
    </w:p>
    <w:p>
      <w:pPr>
        <w:spacing w:after="100" w:before="100"/>
      </w:pPr>
      <w:r>
        <w:rPr>
          <w:rFonts w:ascii="Arial" w:cs="Arial" w:eastAsia="Arial" w:hAnsi="Arial"/>
          <w:b w:val="false"/>
          <w:bCs w:val="false"/>
          <w:i w:val="false"/>
          <w:iCs w:val="false"/>
          <w:sz w:val="21"/>
          <w:szCs w:val="21"/>
        </w:rPr>
        <w:t xml:space="preserve">Wayne Stewart (brother of the client; a direct male-line descendant of Fortune Stewart) tested with 23andMe, which assigned his paternal haplogroup as E-M132. The report reads, in part:</w:t>
      </w:r>
    </w:p>
    <w:p>
      <w:pPr>
        <w:spacing w:after="100" w:before="100"/>
      </w:pPr>
      <w:r>
        <w:rPr>
          <w:rFonts w:ascii="Arial" w:cs="Arial" w:eastAsia="Arial" w:hAnsi="Arial"/>
          <w:b w:val="false"/>
          <w:bCs w:val="false"/>
          <w:i/>
          <w:iCs/>
          <w:sz w:val="21"/>
          <w:szCs w:val="21"/>
        </w:rPr>
        <w:t xml:space="preserve">“Men bearing haplogroup E-M132 were carried to the Bahamas in the transatlantic slave trade. … Your paternal line stems from a branch of haplogroup E called E-M132, which is seen at low frequencies in the Bahamas on the islands of Abaco, Eleuthera, Exuma, Grand Bahama, and Long Island. This is likely a reflection of historical movements of African and Creole slaves before and after the abolition of slavery in 1807. Over 25% of slaves transported to the Bahamas during the slave trade were from West and Central Africa, which is consistent with the most common location of E-M132. Lower numbers of slaves were taken from other ports in Africa, including those along the Gold Coast, the Windward Coast, and the Bight of Biafra. Many African ethnic groups were victims of the Transatlantic Slave Trade, including the Fulani and Hausa, two groups in which your haplogroup are heavily represented.” — 23andMe haplogroup report</w:t>
      </w:r>
    </w:p>
    <w:p>
      <w:pPr>
        <w:pStyle w:val="Heading2"/>
        <w:spacing w:after="160" w:before="320"/>
      </w:pPr>
      <w:r>
        <w:t xml:space="preserve">Analysis</w:t>
      </w:r>
    </w:p>
    <w:p>
      <w:pPr>
        <w:pStyle w:val="Heading3"/>
        <w:spacing w:after="120" w:before="240"/>
      </w:pPr>
      <w:r>
        <w:t xml:space="preserve">1. What the estate file establishes</w:t>
      </w:r>
    </w:p>
    <w:p>
      <w:pPr>
        <w:spacing w:after="100" w:before="100"/>
      </w:pPr>
      <w:r>
        <w:rPr>
          <w:rFonts w:ascii="Arial" w:cs="Arial" w:eastAsia="Arial" w:hAnsi="Arial"/>
          <w:b w:val="false"/>
          <w:bCs w:val="false"/>
          <w:i w:val="false"/>
          <w:iCs w:val="false"/>
          <w:sz w:val="21"/>
          <w:szCs w:val="21"/>
        </w:rPr>
        <w:t xml:space="preserve">Fortune Stewart died intestate on 1 August 1888. His personal estate — a bay mare, a sorrel mare, a cow and calf, standing and stacked corn, wheat, oats, and modest farm tools — was appraised at $283.24 and brought $222.60 at public auction on 6 October 1888, plus $25.00 cash on hand: $247.60 accounted. The debts tell a life story in miniature: a balance to Dr. J. F. Scott (very likely the final illness), $15.00 to Ernest Naedele for the coffin, small store accounts (Connell, Stallings, Were), and four years of back taxes (1886–1889) paid to the sheriff. The net estate of $158.27 was divided precisely by law: one-third ($52.76) to the widow Rebecca, and the remaining $105.51 in ten equal shares of $10.55.</w:t>
      </w:r>
    </w:p>
    <w:p>
      <w:pPr>
        <w:spacing w:after="100" w:before="100"/>
      </w:pPr>
      <w:r>
        <w:rPr>
          <w:rFonts w:ascii="Arial" w:cs="Arial" w:eastAsia="Arial" w:hAnsi="Arial"/>
          <w:b w:val="false"/>
          <w:bCs w:val="false"/>
          <w:i w:val="false"/>
          <w:iCs w:val="false"/>
          <w:sz w:val="21"/>
          <w:szCs w:val="21"/>
        </w:rPr>
        <w:t xml:space="preserve">The corn standing “on J. H. Strother’s farm” and the absence of any real estate in the file suggest Fortune farmed wholly or partly on another man’s land in his last years — consistent with the 1870 census, where he appears as a farm laborer with $200 personal estate and no realty. Whether he ever owned land (the 1886–89 taxes could be personal-property taxes) is worth a check in the Grant County land books.</w:t>
      </w:r>
    </w:p>
    <w:p>
      <w:pPr>
        <w:pStyle w:val="Heading3"/>
        <w:spacing w:after="120" w:before="240"/>
      </w:pPr>
      <w:r>
        <w:t xml:space="preserve">2. The family the distribution reconstructs</w:t>
      </w:r>
    </w:p>
    <w:p>
      <w:pPr>
        <w:spacing w:after="100" w:before="100"/>
      </w:pPr>
      <w:r>
        <w:rPr>
          <w:rFonts w:ascii="Arial" w:cs="Arial" w:eastAsia="Arial" w:hAnsi="Arial"/>
          <w:b w:val="false"/>
          <w:bCs w:val="false"/>
          <w:i w:val="false"/>
          <w:iCs w:val="false"/>
          <w:sz w:val="21"/>
          <w:szCs w:val="21"/>
        </w:rPr>
        <w:t xml:space="preserve">Ten shares means ten children living or represented on 24 December 1889: Fannie (married a Hilliards), Daniel, Henry, Sarah E. R. (married a Hilliards), Florence B. (deceased — her share passed to her child Annie E. Stewart), Mary H. (married a Brooks), John G.[?], Homer, James E., and Sallie F. This is the single best enumeration of Fortune and Rebecca’s children in any record, and it dovetails with the oral history of a large family. James E. is evidently the “James Edward” of the family’s DNA research, the youngest son.</w:t>
      </w:r>
    </w:p>
    <w:p>
      <w:pPr>
        <w:spacing w:after="100" w:before="100"/>
      </w:pPr>
      <w:r>
        <w:rPr>
          <w:rFonts w:ascii="Arial" w:cs="Arial" w:eastAsia="Arial" w:hAnsi="Arial"/>
          <w:b w:val="false"/>
          <w:bCs w:val="false"/>
          <w:i w:val="false"/>
          <w:iCs w:val="false"/>
          <w:sz w:val="21"/>
          <w:szCs w:val="21"/>
        </w:rPr>
        <w:t xml:space="preserve">Correlations and open questions against the 1870 census (Emma 11, Belle 8, Annie 5, Rainie 3, Daniel 13, Henry S. 11, George 9/12) and the marriage register: Daniel married Mary E. Clifford (1879/1881); a daughter Annie married Ambrose Kent (license Dec. 1881, parents named as Fortune &amp; Rebecca Stewart) — yet no Annie Kent appears among the 1889 distributees, so she may have died between 1881 and 1889 (the distributee Annie E. Stewart is a granddaughter, child of Florence B.). The 1870 infant George does not appear in 1889 — he may have died young, or “John G.” may be the same child under another name. Two Stewart daughters married Hilliards men, and both Edd and Strother Hillyards bought at the sale. The oral history that several daughters “carried a different last name until he married them” may explain why some 1870 given names (Emma, Belle, Rainie) do not map neatly onto the 1889 distributees (Fannie, Sallie, Florence, Mary H.); nicknames are also likely (Fannie/Frances, Sallie/Sarah, Belle/Isabella). The family note that a daughter married into the Brooks family — and died violently, with the sheriff’s report contradicting the initial account — corresponds to distributee Mary H. Brooks; the newspaper and sheriff’s records she found deserve a citation in the file.</w:t>
      </w:r>
    </w:p>
    <w:p>
      <w:pPr>
        <w:spacing w:after="100" w:before="100"/>
      </w:pPr>
      <w:r>
        <w:rPr>
          <w:rFonts w:ascii="Arial" w:cs="Arial" w:eastAsia="Arial" w:hAnsi="Arial"/>
          <w:b w:val="false"/>
          <w:bCs w:val="false"/>
          <w:i w:val="false"/>
          <w:iCs w:val="false"/>
          <w:sz w:val="21"/>
          <w:szCs w:val="21"/>
        </w:rPr>
        <w:t xml:space="preserve">Henry O. Stewart’s 1943 certificate (b. 4 June 1869, Williamsport) does not match the Henry S. aged 11 in 1870 (b. ca. 1859); either the census age is wrong, the birth year on the certificate is late, or there were two Henrys. Daniel H.’s 1927 certificate (b. 8 Nov. 1863, “Keyser”) likewise sits a few years off the census (Daniel 13 in 1870, b. ca. 1857). Ages drifting younger on late-life records is a common pattern; the estate file’s naming is the firmer evidence.</w:t>
      </w:r>
    </w:p>
    <w:p>
      <w:pPr>
        <w:pStyle w:val="Heading3"/>
        <w:spacing w:after="120" w:before="240"/>
      </w:pPr>
      <w:r>
        <w:t xml:space="preserve">3. The community around the sale</w:t>
      </w:r>
    </w:p>
    <w:p>
      <w:pPr>
        <w:spacing w:after="100" w:before="100"/>
      </w:pPr>
      <w:r>
        <w:rPr>
          <w:rFonts w:ascii="Arial" w:cs="Arial" w:eastAsia="Arial" w:hAnsi="Arial"/>
          <w:b w:val="false"/>
          <w:bCs w:val="false"/>
          <w:i w:val="false"/>
          <w:iCs w:val="false"/>
          <w:sz w:val="21"/>
          <w:szCs w:val="21"/>
        </w:rPr>
        <w:t xml:space="preserve">The buyers’ list is a map of the family’s world. Rebecca bought back the wheat and the largest corn lot; son Dan bought the red cow, calf, hay fork, shovel, and double-shovel plow — the family retaining its working essentials, a familiar and poignant pattern at estate sales of the poor. Sons-in-law Edd and Strother Hillyards bought tools and corn. Administrator Job W. Shell, appraiser Joseph Redman, W. H. Bruce, J. T. Lyon, D. W. Babb, and the Kents are all identifiable in the 1870 Grant Township census within pages of the Stewarts. Note also George Shrout among the buyers: the Shrout surname of family 130 on census page 20, confirming the Shrouts as actual neighbors of the Stewarts and reinforcing the earlier reading of that disputed name.</w:t>
      </w:r>
    </w:p>
    <w:p>
      <w:pPr>
        <w:pStyle w:val="Heading3"/>
        <w:spacing w:after="120" w:before="240"/>
      </w:pPr>
      <w:r>
        <w:t xml:space="preserve">4. The longer paper trail of enslavement</w:t>
      </w:r>
    </w:p>
    <w:p>
      <w:pPr>
        <w:spacing w:after="100" w:before="100"/>
      </w:pPr>
      <w:r>
        <w:rPr>
          <w:rFonts w:ascii="Arial" w:cs="Arial" w:eastAsia="Arial" w:hAnsi="Arial"/>
          <w:b w:val="false"/>
          <w:bCs w:val="false"/>
          <w:i w:val="false"/>
          <w:iCs w:val="false"/>
          <w:sz w:val="21"/>
          <w:szCs w:val="21"/>
        </w:rPr>
        <w:t xml:space="preserve">The file now spans Fortune’s life on both sides of emancipation. Working backward: the 1849 Hardy County deed of trust shows Fortune enslaved by Dr. Charles A. Turley (d. 24 Nov. 1849), pledged with Dawson, George, Henry, and Nelson to secure a $1,623.61 debt to Elijah Cunningham. The 1839 chancery notice (Simmons &amp; Turley v. Green) documents Turley’s wider financial entanglements in the 1840s. And the 1834 George Lee estate account offers a candidate earlier record: a “Negro Fortune,” valued at $160 and allotted to Catharine Paul — the right value for a young man of about 19, which Fortune (b. ca. 1815) then was. If this is the same Fortune, the chain would run Lee estate (1834) → Catharine Paul → [transfer to be found] → Charles A. Turley (by 1849). That middle link — a Paul-to-Turley or Lee-heir-to-Turley conveyance in Hardy County deeds, or Turley’s purchase at a later Paul/Lee estate event — is the key missing document, and the identification should be treated as a hypothesis until it is found.</w:t>
      </w:r>
    </w:p>
    <w:p>
      <w:pPr>
        <w:spacing w:after="100" w:before="100"/>
      </w:pPr>
      <w:r>
        <w:rPr>
          <w:rFonts w:ascii="Arial" w:cs="Arial" w:eastAsia="Arial" w:hAnsi="Arial"/>
          <w:b w:val="false"/>
          <w:bCs w:val="false"/>
          <w:i w:val="false"/>
          <w:iCs w:val="false"/>
          <w:sz w:val="21"/>
          <w:szCs w:val="21"/>
        </w:rPr>
        <w:t xml:space="preserve">The Cunningham name deserves emphasis: family oral history holds that Rebecca Payne was enslaved on one of the Cunningham plantations in the adjoining county. That the creditor who nearly forced a sale of Fortune in 1849–50 was Elijah Cunningham raises the possibility that Fortune and Rebecca’s households were economically intertwined before emancipation — perhaps even that they met through the Turley–Cunningham connection. Cunningham estate and plantation records (and any Payne associations among Cunningham holdings) are a promising avenue for Rebecca’s side.</w:t>
      </w:r>
    </w:p>
    <w:p>
      <w:pPr>
        <w:pStyle w:val="Heading3"/>
        <w:spacing w:after="120" w:before="240"/>
      </w:pPr>
      <w:r>
        <w:t xml:space="preserve">5. The birthplace question</w:t>
      </w:r>
    </w:p>
    <w:p>
      <w:pPr>
        <w:spacing w:after="100" w:before="100"/>
      </w:pPr>
      <w:r>
        <w:rPr>
          <w:rFonts w:ascii="Arial" w:cs="Arial" w:eastAsia="Arial" w:hAnsi="Arial"/>
          <w:b w:val="false"/>
          <w:bCs w:val="false"/>
          <w:i w:val="false"/>
          <w:iCs w:val="false"/>
          <w:sz w:val="21"/>
          <w:szCs w:val="21"/>
        </w:rPr>
        <w:t xml:space="preserve">Official records made during Fortune’s life say Virginia (1870 census; his children’s marriage entries say Hardy Co., Va.). After his death, the story diversifies: Daniel’s 1927 certificate says Keyser, W. Va.; Henry’s 1943 certificate says Cuba; and the family’s oral history—recorded independently—holds that he was Caribbean-born (Haiti, the Dominican Republic, or St. Lucia), spoke Spanish and French, and kept foreign coins. The 1943 “Cuba” entry is significant precisely because it corroborates the lore from within the family two generations back. Both things can be true: a Caribbean-born child brought illegally into Virginia after the 1808 ban on importation would appear in every American record as Virginia-born, since no enslaver would document the violation. The lore cannot be proven from these records, but it is not contradicted by them either — the 1834 (“Fortune,” a distinctive Caribbean-flavored name) and 1849 records are silent on birthplace.</w:t>
      </w:r>
    </w:p>
    <w:p>
      <w:pPr>
        <w:pStyle w:val="Heading3"/>
        <w:spacing w:after="120" w:before="240"/>
      </w:pPr>
      <w:r>
        <w:t xml:space="preserve">5a. What the E-M132 result does — and does not — establish</w:t>
      </w:r>
    </w:p>
    <w:p>
      <w:pPr>
        <w:spacing w:after="100" w:before="100"/>
      </w:pPr>
      <w:r>
        <w:rPr>
          <w:rFonts w:ascii="Arial" w:cs="Arial" w:eastAsia="Arial" w:hAnsi="Arial"/>
          <w:b w:val="false"/>
          <w:bCs w:val="false"/>
          <w:i w:val="false"/>
          <w:iCs w:val="false"/>
          <w:sz w:val="21"/>
          <w:szCs w:val="21"/>
        </w:rPr>
        <w:t xml:space="preserve">Because the Y chromosome passes essentially unchanged from father to son, Wayne Stewart’s haplogroup is Fortune Stewart’s own paternal haplogroup, and equally that of Fortune’s father, grandfather, and every man in the direct line — Y-DNA cannot distinguish which generation crossed the Atlantic or by what route. What the result firmly establishes is an unbroken African paternal line, rooted in West Africa/the Sahel, where E-M132 concentrates (the 23andMe report highlights the Fulani and Hausa, among whom the lineage is heavily represented).</w:t>
      </w:r>
    </w:p>
    <w:p>
      <w:pPr>
        <w:spacing w:after="100" w:before="100"/>
      </w:pPr>
      <w:r>
        <w:rPr>
          <w:rFonts w:ascii="Arial" w:cs="Arial" w:eastAsia="Arial" w:hAnsi="Arial"/>
          <w:b w:val="false"/>
          <w:bCs w:val="false"/>
          <w:i w:val="false"/>
          <w:iCs w:val="false"/>
          <w:sz w:val="21"/>
          <w:szCs w:val="21"/>
        </w:rPr>
        <w:t xml:space="preserve">On the Caribbean question, the result is consistent with the family’s oral history but does not by itself prove it. The 23andMe narrative shows that men of this lineage were carried to the Bahamas in the slave trade; it does not show that this particular line passed through the Bahamas or any other island — E-M132 men were dispersed throughout the Americas, including directly to the Chesapeake and Virginia. Read as one strand in a cumulative case, however, it sits comfortably alongside the independent evidence pointing the same direction: the oral history of Caribbean birth, Spanish and French speech, and foreign coins; Henry O. Stewart’s 1943 death certificate naming Cuba as his father’s birthplace; and the given name Fortune itself, common in Caribbean and British-colonial slave naming. None of these alone is proof; together they make the Caribbean hypothesis respectable and testable.</w:t>
      </w:r>
    </w:p>
    <w:p>
      <w:pPr>
        <w:spacing w:after="100" w:before="100"/>
      </w:pPr>
      <w:r>
        <w:rPr>
          <w:rFonts w:ascii="Arial" w:cs="Arial" w:eastAsia="Arial" w:hAnsi="Arial"/>
          <w:b w:val="false"/>
          <w:bCs w:val="false"/>
          <w:i w:val="false"/>
          <w:iCs w:val="false"/>
          <w:sz w:val="21"/>
          <w:szCs w:val="21"/>
        </w:rPr>
        <w:t xml:space="preserve">A caution on the phrase “carried to the Bahamas”: the 23andMe write-up describes where this haplogroup happens to have been sampled and studied (a Bahamas population survey), not a documented itinerary for Wayne’s specific ancestors. It should be read as “this lineage is found among Afro-Caribbean populations,” not as a record that Fortune’s line went through the Bahamas.</w:t>
      </w:r>
    </w:p>
    <w:p>
      <w:pPr>
        <w:spacing w:after="100" w:before="100"/>
      </w:pPr>
      <w:r>
        <w:rPr>
          <w:rFonts w:ascii="Arial" w:cs="Arial" w:eastAsia="Arial" w:hAnsi="Arial"/>
          <w:b w:val="false"/>
          <w:bCs w:val="false"/>
          <w:i w:val="false"/>
          <w:iCs w:val="false"/>
          <w:sz w:val="21"/>
          <w:szCs w:val="21"/>
        </w:rPr>
        <w:t xml:space="preserve">To push the DNA further: a Y-STR or Big Y-700 test (FamilyTreeDNA) for Wayne could place the line on a specific young branch of E-M132 and surface matches whose documented origins (Bahamian, Cuban, St. Lucian, or directly African American) would be genuinely diagnostic; and the family’s existing autosomal results (Ancestry, 23andMe, GEDmatch) can be screened for matches with documented Caribbean trees on the Stewart paternal side.</w:t>
      </w:r>
    </w:p>
    <w:p>
      <w:pPr>
        <w:pStyle w:val="Heading3"/>
        <w:spacing w:after="120" w:before="240"/>
      </w:pPr>
      <w:r>
        <w:t xml:space="preserve">6. Suggested next steps</w:t>
      </w:r>
    </w:p>
    <w:p>
      <w:pPr>
        <w:spacing w:after="100" w:before="100"/>
      </w:pPr>
      <w:r>
        <w:rPr>
          <w:rFonts w:ascii="Arial" w:cs="Arial" w:eastAsia="Arial" w:hAnsi="Arial"/>
          <w:b w:val="false"/>
          <w:bCs w:val="false"/>
          <w:i w:val="false"/>
          <w:iCs w:val="false"/>
          <w:sz w:val="21"/>
          <w:szCs w:val="21"/>
        </w:rPr>
        <w:t xml:space="preserve">Grant County death register, 1888, for Fortune’s death entry (and Rebecca’s, 4 July 1910). Grant County land and personal-property tax books, 1886–1889, to resolve what the back taxes covered. Hardy County deed and estate indexes for the Paul/Lee-to-Turley link, and for the Turley estate settlement (1849–1852) naming the enslaved men. The 1850 and 1860 Hardy County slave schedules under Turley heirs, Catharine Paul, and Cunninghams. The 1866 cohabitation/marriage recognition records for Fortune and Rebecca. Grant County marriage records for the remaining daughters (Fannie, Sarah E. R., Mary H., Florence B., Sallie). Estate or guardianship records for Annie E. Stewart, the minor granddaughter. The newspaper and sheriff’s report on the death of the daughter who married into the Brooks family, for formal citation. And a Y-STR/Big Y upgrade for Wayne Stewart to refine the E-M132 branch and pursue documented-origin matches.</w:t>
      </w:r>
    </w:p>
    <w:p>
      <w:pPr>
        <w:pStyle w:val="Heading1"/>
        <w:pageBreakBefore/>
        <w:spacing w:before="2400"/>
        <w:jc w:val="center"/>
      </w:pPr>
      <w:r>
        <w:rPr>
          <w:rFonts w:ascii="Arial" w:hAnsi="Arial"/>
          <w:b/>
          <w:color w:val="2E5B88"/>
          <w:sz w:val="30"/>
        </w:rPr>
        <w:t>Appendix F</w:t>
      </w:r>
    </w:p>
    <w:p>
      <w:pPr>
        <w:jc w:val="center"/>
      </w:pPr>
      <w:r>
        <w:rPr>
          <w:rFonts w:ascii="Arial" w:hAnsi="Arial"/>
          <w:i/>
          <w:sz w:val="26"/>
        </w:rPr>
        <w:t>The 1870 Census of Grant Township, Williamsport</w:t>
      </w:r>
    </w:p>
    <w:p>
      <w:pPr>
        <w:sectPr w:rsidR="00FC693F" w:rsidRPr="0006063C" w:rsidSect="00034616">
          <w:pgSz w:w="12240" w:h="15840"/>
          <w:pgMar w:top="1440" w:right="1800" w:bottom="1440" w:left="1800" w:header="720" w:footer="720" w:gutter="0"/>
          <w:cols w:space="720"/>
          <w:docGrid w:linePitch="360"/>
        </w:sectPr>
      </w:pPr>
      <w:r/>
    </w:p>
    <w:p>
      <w:pPr>
        <w:pStyle w:val="Heading1"/>
      </w:pPr>
      <w:r>
        <w:t xml:space="preserve">1870 U.S. Federal Census — Transcription</w:t>
      </w:r>
    </w:p>
    <w:p>
      <w:pPr>
        <w:spacing w:after="80" w:before="80"/>
      </w:pPr>
      <w:r>
        <w:rPr>
          <w:rFonts w:ascii="Arial" w:cs="Arial" w:eastAsia="Arial" w:hAnsi="Arial"/>
          <w:b/>
          <w:bCs/>
          <w:i w:val="false"/>
          <w:iCs w:val="false"/>
          <w:sz w:val="20"/>
          <w:szCs w:val="20"/>
        </w:rPr>
        <w:t xml:space="preserve">Schedule 1 (Inhabitants), Grant Township, Grant County, West Virginia. Post Offices: Williamsport and Grant C.H. Enumerated 5–16 September 1870 by Arnold Sheer [Scherr?], Assistant Marshal.</w:t>
      </w:r>
    </w:p>
    <w:p>
      <w:pPr>
        <w:spacing w:after="80" w:before="80"/>
      </w:pPr>
      <w:r>
        <w:rPr>
          <w:rFonts w:ascii="Arial" w:cs="Arial" w:eastAsia="Arial" w:hAnsi="Arial"/>
          <w:b w:val="false"/>
          <w:bCs w:val="false"/>
          <w:i w:val="false"/>
          <w:iCs w:val="false"/>
          <w:sz w:val="20"/>
          <w:szCs w:val="20"/>
        </w:rPr>
        <w:t xml:space="preserve">Prepared for Mrs. Jerry Stewart · Transcribed from digital images of the original schedules · 6 July 2026</w:t>
      </w:r>
    </w:p>
    <w:p>
      <w:pPr>
        <w:pStyle w:val="Heading2"/>
      </w:pPr>
      <w:r>
        <w:t xml:space="preserve">Transcription Conventions</w:t>
      </w:r>
    </w:p>
    <w:p>
      <w:pPr>
        <w:spacing w:after="80" w:before="80"/>
      </w:pPr>
      <w:r>
        <w:rPr>
          <w:rFonts w:ascii="Arial" w:cs="Arial" w:eastAsia="Arial" w:hAnsi="Arial"/>
          <w:b w:val="false"/>
          <w:bCs w:val="false"/>
          <w:i w:val="false"/>
          <w:iCs w:val="false"/>
          <w:sz w:val="20"/>
          <w:szCs w:val="20"/>
        </w:rPr>
        <w:t xml:space="preserve">Verbatim transcription: original spellings, “do” (ditto) marks, and entry order are preserved as written. A long dash (—) before a given name indicates the surname is dittoed from the line above.</w:t>
      </w:r>
    </w:p>
    <w:p>
      <w:pPr>
        <w:spacing w:after="80" w:before="80"/>
      </w:pPr>
      <w:r>
        <w:rPr>
          <w:rFonts w:ascii="Arial" w:cs="Arial" w:eastAsia="Arial" w:hAnsi="Arial"/>
          <w:b w:val="false"/>
          <w:bCs w:val="false"/>
          <w:i w:val="false"/>
          <w:iCs w:val="false"/>
          <w:sz w:val="20"/>
          <w:szCs w:val="20"/>
        </w:rPr>
        <w:t xml:space="preserve">[Brackets] enclose editorial matter; a bracketed question mark [?] flags an uncertain reading of the immediately preceding word or figure. Blank cells were blank in the original.</w:t>
      </w:r>
    </w:p>
    <w:p>
      <w:pPr>
        <w:spacing w:after="80" w:before="80"/>
      </w:pPr>
      <w:r>
        <w:rPr>
          <w:rFonts w:ascii="Arial" w:cs="Arial" w:eastAsia="Arial" w:hAnsi="Arial"/>
          <w:b w:val="false"/>
          <w:bCs w:val="false"/>
          <w:i w:val="false"/>
          <w:iCs w:val="false"/>
          <w:sz w:val="20"/>
          <w:szCs w:val="20"/>
        </w:rPr>
        <w:t xml:space="preserve">Real Est. / Pers. Est. = value of real estate (col. 8) and personal estate (col. 9), in dollars.</w:t>
      </w:r>
    </w:p>
    <w:p>
      <w:pPr>
        <w:spacing w:after="80" w:before="80"/>
      </w:pPr>
      <w:r>
        <w:rPr>
          <w:rFonts w:ascii="Arial" w:cs="Arial" w:eastAsia="Arial" w:hAnsi="Arial"/>
          <w:b w:val="false"/>
          <w:bCs w:val="false"/>
          <w:i w:val="false"/>
          <w:iCs w:val="false"/>
          <w:sz w:val="20"/>
          <w:szCs w:val="20"/>
        </w:rPr>
        <w:t xml:space="preserve">Notes column: “Cannot read/write” = marks in cols. 16–17; “Cannot write” = mark in col. 17 only; “Attended school within the year” = mark in col. 15; “Male cit. 21+” = mark in col. 19 (male citizen of the U.S. of 21 years of age and upwards); “Born within year” months are from col. 13.</w:t>
      </w:r>
    </w:p>
    <w:p>
      <w:pPr>
        <w:spacing w:after="80" w:before="80"/>
      </w:pPr>
      <w:r>
        <w:rPr>
          <w:rFonts w:ascii="Arial" w:cs="Arial" w:eastAsia="Arial" w:hAnsi="Arial"/>
          <w:b w:val="false"/>
          <w:bCs w:val="false"/>
          <w:i w:val="false"/>
          <w:iCs w:val="false"/>
          <w:sz w:val="20"/>
          <w:szCs w:val="20"/>
        </w:rPr>
        <w:t xml:space="preserve">A small check mark (✓) reproduced after a birthplace appears in the original beside most Black (“B”) residents; its purpose is not stated on the form and it is reproduced without interpretation.</w:t>
      </w:r>
    </w:p>
    <w:p>
      <w:pPr>
        <w:spacing w:after="80" w:before="80"/>
      </w:pPr>
      <w:r>
        <w:rPr>
          <w:rFonts w:ascii="Arial" w:cs="Arial" w:eastAsia="Arial" w:hAnsi="Arial"/>
          <w:b w:val="false"/>
          <w:bCs w:val="false"/>
          <w:i w:val="false"/>
          <w:iCs w:val="false"/>
          <w:sz w:val="20"/>
          <w:szCs w:val="20"/>
        </w:rPr>
        <w:t xml:space="preserve">Pages are presented in the order supplied by the client: 20, 21, 22, 30–40, 18, 19. Written pages 23–29 (dwellings 151–193) were not among the images supplied. Each census page lists 40 numbered lines; households frequently continue across page breaks.</w:t>
      </w:r>
    </w:p>
    <w:p>
      <w:pPr>
        <w:pStyle w:val="Heading2"/>
      </w:pPr>
      <w:r>
        <w:t xml:space="preserve">Transcriber’s Notes</w:t>
      </w:r>
    </w:p>
    <w:p>
      <w:pPr>
        <w:spacing w:after="80" w:before="80"/>
      </w:pPr>
      <w:r>
        <w:rPr>
          <w:rFonts w:ascii="Arial" w:cs="Arial" w:eastAsia="Arial" w:hAnsi="Arial"/>
          <w:b w:val="false"/>
          <w:bCs w:val="false"/>
          <w:i w:val="false"/>
          <w:iCs w:val="false"/>
          <w:sz w:val="20"/>
          <w:szCs w:val="20"/>
        </w:rPr>
        <w:t xml:space="preserve">Family 130 (“Shrout” vs. “Stewart”): The surname of family 130, dwelling 130 (page 20, line 20) is transcribed Shrout, agreeing with the Ancestry index. Compared letter-by-letter with “Stewart, Fortune” (line 31, same page, same hand): in “Stewart” the initial S is followed by a crossed t and a distinct double-bowl w; in line 20 the S is followed by a tall uncrossed looped ascender (an h, matching the enumerator’s “Sh” in Shirtiger, l. 14, and Shell, pp. 21–22), then r-o-u and a single final crossed t. The word is visibly shorter than “Stewart” and lacks the a-r sequence. Shrout is also an established Hardy/Grant County surname of German origin. Family 130 is enumerated White; Fortune Stewart’s family (132) is Black — two distinct households.</w:t>
      </w:r>
    </w:p>
    <w:p>
      <w:pPr>
        <w:spacing w:after="80" w:before="80"/>
      </w:pPr>
      <w:r>
        <w:rPr>
          <w:rFonts w:ascii="Arial" w:cs="Arial" w:eastAsia="Arial" w:hAnsi="Arial"/>
          <w:b w:val="false"/>
          <w:bCs w:val="false"/>
          <w:i w:val="false"/>
          <w:iCs w:val="false"/>
          <w:sz w:val="20"/>
          <w:szCs w:val="20"/>
        </w:rPr>
        <w:t xml:space="preserve">Post office “Grant C.H.” on page 19: Dwelling numbers run continuously across pages 18 (dw. 113–119, P.O. Williamsport), 19 (dw. 120–125, P.O. Grant C.H.), and 20 (dw. 126–132, P.O. Williamsport), all enumerated 5 Sept. 1870 — one unbroken route in a single day. Rural post-office patronage had no fixed boundaries, so consecutive farms on a road threading between two service areas could genuinely take mail at different offices; the header apparently records the office serving the families on that page. A header slip cannot be wholly ruled out, but the tidy correspondence with the route argues against error. Treat the header post office as approximate locality evidence only.</w:t>
      </w:r>
    </w:p>
    <w:p>
      <w:pPr>
        <w:spacing w:after="80" w:before="80"/>
      </w:pPr>
      <w:r>
        <w:rPr>
          <w:rFonts w:ascii="Arial" w:cs="Arial" w:eastAsia="Arial" w:hAnsi="Arial"/>
          <w:b w:val="false"/>
          <w:bCs w:val="false"/>
          <w:i w:val="false"/>
          <w:iCs w:val="false"/>
          <w:sz w:val="20"/>
          <w:szCs w:val="20"/>
        </w:rPr>
        <w:t xml:space="preserve">Fortune Stewart (dw./fam. 132, p. 20): age 55 in 1870 indicates a birth year of ca. 1815; Rebecca, age 40, ca. 1830. Both consistent with the client’s dates of 1815 and 1829–30.</w:t>
      </w:r>
    </w:p>
    <w:p>
      <w:pPr>
        <w:spacing w:after="80" w:before="80"/>
      </w:pPr>
      <w:r>
        <w:rPr>
          <w:rFonts w:ascii="Arial" w:cs="Arial" w:eastAsia="Arial" w:hAnsi="Arial"/>
          <w:b w:val="false"/>
          <w:bCs w:val="false"/>
          <w:i w:val="false"/>
          <w:iCs w:val="false"/>
          <w:sz w:val="20"/>
          <w:szCs w:val="20"/>
        </w:rPr>
        <w:t xml:space="preserve">The assistant marshal’s signature is read here as “Arnold Sheer”; “Scherr” or “Shear” are possible alternate readings.</w:t>
      </w:r>
    </w:p>
    <w:p>
      <w:pPr>
        <w:pStyle w:val="Heading2"/>
        <w:pageBreakBefore/>
      </w:pPr>
      <w:r>
        <w:t xml:space="preserve">Page 20</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5th day of Sept., 1870. Post Office: Williamsport. Arnold Sheer [Scherr?],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[Berry], Eliza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125 (Berry household) from p. 19</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[Berry], (no name)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126/126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Skeans [Shears?],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 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George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Ellen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Coffman, Margaret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Fulton [Hullen?]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127/127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Lewis,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Emeranda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Shirtiger, Theodore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&amp; mother foreign-born (cols. 11–12); male cit. 21+; same surname as George Shirtiger, dw. 118, p. 18</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128/128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Hershey, Henry G.</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Catherine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129/129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Drexler [Dresler?], Charles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 &amp; Shoemaker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Wurtemburg [Germany]</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&amp; mother foreign-born; 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130/130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Shrout, Letha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 Surname analysis: see Transcriber’s 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Fanny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Rosencrans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Taylor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131/131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Eveline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Harriet Estelle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132/132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Stewart, Fortune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 male cit. 21+. Age 55 → b. ca. 1815</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 Age 40 → b. ca. 1830</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Emma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Belle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Rainie [Renny?]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Older boys entered after younger girls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Henry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Oct. (col. 13)</w:t>
            </w:r>
          </w:p>
        </w:tc>
      </w:tr>
    </w:tbl>
    <w:p>
      <w:pPr>
        <w:spacing w:after="80" w:before="80"/>
      </w:pPr>
      <w:r>
        <w:rPr>
          <w:rFonts w:ascii="Arial" w:cs="Arial" w:eastAsia="Arial" w:hAnsi="Arial"/>
          <w:b w:val="false"/>
          <w:bCs w:val="false"/>
          <w:i/>
          <w:iCs/>
          <w:sz w:val="20"/>
          <w:szCs w:val="20"/>
        </w:rPr>
        <w:t xml:space="preserve">Footer: No. of dwellings 132; families 132; white males 396; white females 355; colored males 17; colored females 21[?]; males foreign born 7; females foreign born 4.</w:t>
      </w:r>
    </w:p>
    <w:p>
      <w:pPr>
        <w:pStyle w:val="Heading2"/>
        <w:pageBreakBefore/>
      </w:pPr>
      <w:r>
        <w:t xml:space="preserve">Page 21 (stamped 251)</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6th day of Sept., 1870. Post Office: Williamsport.</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133/133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Taylor, Roswell [Rosewell?]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Francis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Fanny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Roderick, Fanny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134/134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Stallings, Thornton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Merchant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Emma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Amos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Thomas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135/135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Ervin, William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Physician &amp; Merchant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New York City</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136/136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Clifford, Theodore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Ohio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month unclear (cols. 13–14)</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137/137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Grey, Solomon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65</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Cecilia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Gilmore, Alice[?]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Written “Gilmore Ali[ce]”; placement in household unclear</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Hilliards, Edward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138/138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Babb, William 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Hilliards, Elisa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139/139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Shell, Job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Shoemaker &amp; 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Emily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Clarence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140/140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Shell, William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Shoemaker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Ohio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Indiana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Harry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 G.[?]</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141/141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Taylor,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Daniel P.[?]</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Lenah 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Parker, Cephas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bl>
    <w:p>
      <w:pPr>
        <w:spacing w:after="80" w:before="80"/>
      </w:pPr>
      <w:r>
        <w:rPr>
          <w:rFonts w:ascii="Arial" w:cs="Arial" w:eastAsia="Arial" w:hAnsi="Arial"/>
          <w:b w:val="false"/>
          <w:bCs w:val="false"/>
          <w:i/>
          <w:iCs/>
          <w:sz w:val="20"/>
          <w:szCs w:val="20"/>
        </w:rPr>
        <w:t xml:space="preserve">Footer: No. of dwellings 140; families 141; white males 410; white females 367; colored males 23; colored females 36[?]; males foreign born 7[?]; females foreign born 4[?].</w:t>
      </w:r>
    </w:p>
    <w:p>
      <w:pPr>
        <w:pStyle w:val="Heading2"/>
        <w:pageBreakBefore/>
      </w:pPr>
      <w:r>
        <w:t xml:space="preserve">Page 22 [written page number resembles “23”]</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6th day of Sept., 1870. Post Office: Williamsport. Arnold Sheer, Ass’t Marshal. [Dwelling sequence (141→142) shows this leaf directly follows page 21.]</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Shell,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141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142/142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Vina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143/143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Miller, Henry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144/144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Clifford,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145/145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Johnson,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146/146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Stonebraker, Leroy [L. Roy?]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Peter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147/147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Cooper, Migues[?]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given 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Crisona[?]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Arthur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Ardelus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Ansel[?] Susan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Minerva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Ella 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May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148/148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Adams, Annie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Strother, George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Moyers,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149/149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McDonald, Benj.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Catherine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May, Mary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150/150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Reel, William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Eva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Letha O.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bl>
    <w:p>
      <w:pPr>
        <w:spacing w:after="80" w:before="80"/>
      </w:pPr>
      <w:r>
        <w:rPr>
          <w:rFonts w:ascii="Arial" w:cs="Arial" w:eastAsia="Arial" w:hAnsi="Arial"/>
          <w:b w:val="false"/>
          <w:bCs w:val="false"/>
          <w:i/>
          <w:iCs/>
          <w:sz w:val="20"/>
          <w:szCs w:val="20"/>
        </w:rPr>
        <w:t xml:space="preserve">Footer: No. of dwellings 150; families 150; white males 421; white females 381[?]; colored males 28; colored females 39[?]; males foreign born 7; females foreign born 4.</w:t>
      </w:r>
    </w:p>
    <w:p>
      <w:pPr>
        <w:pStyle w:val="Heading2"/>
        <w:pageBreakBefore/>
      </w:pPr>
      <w:r>
        <w:t xml:space="preserve">Page 30</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10th day of Sept., 1870. Post Office: Williamsport. Arnold Sheer, Ass’t Marshal. [Pages 24–29, dwellings 151–193, were not among the images supplied.]</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Samuel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prior dwelling from p. 29; 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Walker, Alexander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194/194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Matilda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Adaline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Otha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Obed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Aug.[?]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195/195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Pool,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Carder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Crop [Cross?],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Cuningham,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196/196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Williams, Edward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197/197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Hilliard, Strother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Gray, Sidney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198/198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Williams, Strother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Bettie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 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Cary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199/199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Gray,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200/200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Robison, John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Julia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201/201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Sivers [Siviers?], Isabella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292[?]</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Siviers, Joseph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Jeremiah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Barbara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202/202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Cornell [Correll?], Catharine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369[?]</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Drucilla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bl>
    <w:p>
      <w:pPr>
        <w:spacing w:after="80" w:before="80"/>
      </w:pPr>
      <w:r>
        <w:rPr>
          <w:rFonts w:ascii="Arial" w:cs="Arial" w:eastAsia="Arial" w:hAnsi="Arial"/>
          <w:b w:val="false"/>
          <w:bCs w:val="false"/>
          <w:i/>
          <w:iCs/>
          <w:sz w:val="20"/>
          <w:szCs w:val="20"/>
        </w:rPr>
        <w:t xml:space="preserve">Footer: No. of dwellings 202; families 202; white males 584[?]; white females 538; colored males 33; colored females 42[?]; males foreign born 15; females foreign born 11.</w:t>
      </w:r>
    </w:p>
    <w:p>
      <w:pPr>
        <w:pStyle w:val="Heading2"/>
        <w:pageBreakBefore/>
      </w:pPr>
      <w:r>
        <w:t xml:space="preserve">Page 31 (stamped 256)</w:t>
      </w:r>
    </w:p>
    <w:p>
      <w:pPr>
        <w:spacing w:after="80" w:before="80"/>
      </w:pPr>
      <w:r>
        <w:rPr>
          <w:rFonts w:ascii="Arial" w:cs="Arial" w:eastAsia="Arial" w:hAnsi="Arial"/>
          <w:b w:val="false"/>
          <w:bCs w:val="false"/>
          <w:i/>
          <w:iCs/>
          <w:sz w:val="20"/>
          <w:szCs w:val="20"/>
        </w:rPr>
        <w:t xml:space="preserve">Schedule 1.—Inhabitants in Grant Township, in the County of Grant, State of W. Va., enumerated by me on the 12th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Cornell[?], Philip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202</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203/203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575</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Amelia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Catharine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204/204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Leatherman,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Jeremiah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Elijah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Alexander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Alpheus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Sherman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205/205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206/206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Thomas[?]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given name partly illegible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Rose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Noah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G.</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207/207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Catharine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 A. [June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Melinda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Zebulon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Jan’y[?] (cols. 13–14)</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208/208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Lewis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Hiram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209/209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Rinker,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48[?]</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210/210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Martin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211/211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Rinker,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212/212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Melinda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212; families 212; white males 604; white females 558; colored males 33; colored females 41[?]; males foreign born 15; females foreign born 11.</w:t>
      </w:r>
    </w:p>
    <w:p>
      <w:pPr>
        <w:pStyle w:val="Heading2"/>
        <w:pageBreakBefore/>
      </w:pPr>
      <w:r>
        <w:t xml:space="preserve">Page 32</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12th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Jacob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212;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Amanda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Warner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213/213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Thomas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670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214/214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Obrian, Elsey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Moreland,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Feny[?], Hiram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 surname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215/215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Martin, Cristopher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1365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Cristopher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Lyons,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216/216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McNemar[?], Ruth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Surname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Amelia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217/217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Harris,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392</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Baker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Emma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218/218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Martin,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Alice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Mar.[?]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219/219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Roberts,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Parson[?]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Rude[?], Benjamin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220/220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Noble, Moses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Blacksmith</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Matilda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[sic]</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Color column appears “W”</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Strother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220; families 220; white males 620; white females 577; colored males 36; colored females 44[?]; males foreign born 15; females foreign born 11.</w:t>
      </w:r>
    </w:p>
    <w:p>
      <w:pPr>
        <w:pStyle w:val="Heading2"/>
        <w:pageBreakBefore/>
      </w:pPr>
      <w:r>
        <w:t xml:space="preserve">Page 33 (stamped 257)</w:t>
      </w:r>
    </w:p>
    <w:p>
      <w:pPr>
        <w:spacing w:after="80" w:before="80"/>
      </w:pPr>
      <w:r>
        <w:rPr>
          <w:rFonts w:ascii="Arial" w:cs="Arial" w:eastAsia="Arial" w:hAnsi="Arial"/>
          <w:b w:val="false"/>
          <w:bCs w:val="false"/>
          <w:i/>
          <w:iCs/>
          <w:sz w:val="20"/>
          <w:szCs w:val="20"/>
        </w:rPr>
        <w:t xml:space="preserve">Schedule 1.—Inhabitants in Grant Township, in the County of Grant, State of W. Va., enumerated by me on the 13th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Noble,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220</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O.</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221/221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McNemar,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Cary G.[?]</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Sept.[?]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222/222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Burgess, Hiram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Wellington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Ira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Francis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Alice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Prescilla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223/223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Babb, Peter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Pensylvania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Obed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Suit, Henry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Stock Dealer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224/224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Ashby, G.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Row,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Hannah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225/225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Evans, Percy [Posey?]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Louvigia[?]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226/226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Baker, Aaron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227/227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Lyon,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228/228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Dice[?]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bl>
    <w:p>
      <w:pPr>
        <w:spacing w:after="80" w:before="80"/>
      </w:pPr>
      <w:r>
        <w:rPr>
          <w:rFonts w:ascii="Arial" w:cs="Arial" w:eastAsia="Arial" w:hAnsi="Arial"/>
          <w:b w:val="false"/>
          <w:bCs w:val="false"/>
          <w:i/>
          <w:iCs/>
          <w:sz w:val="20"/>
          <w:szCs w:val="20"/>
        </w:rPr>
        <w:t xml:space="preserve">Footer: No. of dwellings 228; families 228; white males 635; white females 577; colored males 41; colored females 50; males foreign born 15; females foreign born 11.</w:t>
      </w:r>
    </w:p>
    <w:p>
      <w:pPr>
        <w:pStyle w:val="Heading2"/>
        <w:pageBreakBefore/>
      </w:pPr>
      <w:r>
        <w:t xml:space="preserve">Page 34</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14th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Hickle[?]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228; given 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Thomson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Liza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229/229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Evans,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1435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230/230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Evans,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Christopher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Bosley, Mary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Evans,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Howard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Lela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231/231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Hollen, L. D. [Z.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Millwright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288</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Matilda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Wellington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Alinda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Fannie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April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232/232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Scott,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122</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233/233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Maifield,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Rachael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Catherine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234/234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Markwood,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Carder &amp; Fuller[?]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second trade partly illegible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Minnie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235/235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Harris, Sanford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Jemima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Strother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235; families 235; white males 654; white females 607[?]; colored males 41; colored females 50; males foreign born 15; females foreign born 11.</w:t>
      </w:r>
    </w:p>
    <w:p>
      <w:pPr>
        <w:pStyle w:val="Heading2"/>
        <w:pageBreakBefore/>
      </w:pPr>
      <w:r>
        <w:t xml:space="preserve">Page 35 (stamped 258)</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14th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236/236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Obrion,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Elsey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237/237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Henry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Amos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Hiram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Obrien,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Arnold,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dwelling/family numbers faint</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Ohio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Solomon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Daniel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239/239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Welsh,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Carpenter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Garrett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Moses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Noah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Matilda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Laura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240/240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Roberts,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Archibald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Lodis [Louis?]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Thobe [Phebe?]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241/241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Likins,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Louisa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Jesse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Homer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242/242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Harris,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Catherine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Taylor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243/243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243; families 243; white males 679; white females 632; colored males 41[?]; colored females 50; males foreign born 15; females foreign born 11.</w:t>
      </w:r>
    </w:p>
    <w:p>
      <w:pPr>
        <w:pStyle w:val="Heading2"/>
        <w:pageBreakBefore/>
      </w:pPr>
      <w:r>
        <w:t xml:space="preserve">Page 36</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15th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Magdalen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243;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Rachael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Mariah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Aaron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244/244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D. 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Laura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245/245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4750[?]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445[?]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Elisabeth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Daniel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246/246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Harris, David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Otho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Presley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247/247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248/248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Arnold,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Bell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249/249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Augusta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Noah G.[?]</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Albert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250/250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Bly,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251/251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Letherman,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Hiram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Harriet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Amos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bl>
    <w:p>
      <w:pPr>
        <w:spacing w:after="80" w:before="80"/>
      </w:pPr>
      <w:r>
        <w:rPr>
          <w:rFonts w:ascii="Arial" w:cs="Arial" w:eastAsia="Arial" w:hAnsi="Arial"/>
          <w:b w:val="false"/>
          <w:bCs w:val="false"/>
          <w:i/>
          <w:iCs/>
          <w:sz w:val="20"/>
          <w:szCs w:val="20"/>
        </w:rPr>
        <w:t xml:space="preserve">Footer: No. of dwellings 251; families 251; white males 717[?]; white females 654; colored males 41[?]; colored females 50[?]; males foreign born 15; females foreign born 11.</w:t>
      </w:r>
    </w:p>
    <w:p>
      <w:pPr>
        <w:pStyle w:val="Heading2"/>
        <w:pageBreakBefore/>
      </w:pPr>
      <w:r>
        <w:t xml:space="preserve">Page 37 (stamped 259)</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15th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252/252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Letherman,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Ulysses[?]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Mariet[?]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Nov.[?]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Thomas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253/253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254/254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Carris[?],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surname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Nency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Athey[?], Lovelia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255/255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Rotruck,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Almond[?]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Obed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Hellena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month unclear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Malinda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256/256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Suzan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257/257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Likin,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Fanny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Swiers, Noah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Lucy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257; families 257; white males 735; white females 676; colored males 41; colored females 50[?]; males foreign born 15; females foreign born 11.</w:t>
      </w:r>
    </w:p>
    <w:p>
      <w:pPr>
        <w:pStyle w:val="Heading2"/>
        <w:pageBreakBefore/>
      </w:pPr>
      <w:r>
        <w:t xml:space="preserve">Page 38</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16th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Swiers, Martin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257</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Bealy[?], Colbert[?]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258/258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Williams, Eliza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5890[?]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Crawford, Sarah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Dade[?], Lucinda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Edgar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Catharine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Homer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259/259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Payne, Ernest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Feb’y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Jones,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Flora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260/260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McCloud,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Caroline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Edward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McCloud,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261/261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Arnold, Henry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Clem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Anne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262/262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Brafford [Bradford?],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288</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Keturah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Benjamin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Elijah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James[?], Washington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263/263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Kent, John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Virginia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Ambrose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263; families 263; white males 749; white females 685; colored males 51; colored females [?]; males foreign born 15; females foreign born 11.</w:t>
      </w:r>
    </w:p>
    <w:p>
      <w:pPr>
        <w:pStyle w:val="Heading2"/>
        <w:pageBreakBefore/>
      </w:pPr>
      <w:r>
        <w:t xml:space="preserve">Page 39 (stamped 260)</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16th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Kent,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dwelling 263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264/264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Hannibal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Ane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265/265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Williams, Ansel[?]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General Store</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given name partly illegible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Frank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Willard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266/266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Anden [Hudson?],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Wagonmaker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surname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267/267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McCloud, Stephen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Francis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268/268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Kent, Percilia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Rebecca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Clifford,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Redman[?], Henry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269/269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Hilliard, Thornton[?]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Hulda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Edward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Hyder[?]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270/270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Sanford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Amy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Florence[?]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½</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bl>
    <w:p>
      <w:pPr>
        <w:spacing w:after="80" w:before="80"/>
      </w:pPr>
      <w:r>
        <w:rPr>
          <w:rFonts w:ascii="Arial" w:cs="Arial" w:eastAsia="Arial" w:hAnsi="Arial"/>
          <w:b w:val="false"/>
          <w:bCs w:val="false"/>
          <w:i/>
          <w:iCs/>
          <w:sz w:val="20"/>
          <w:szCs w:val="20"/>
        </w:rPr>
        <w:t xml:space="preserve">Footer: No. of dwellings 270; families 270; white males 756; white females 691; colored males 64; colored females 71[?]; males foreign born 15; females foreign born 11.</w:t>
      </w:r>
    </w:p>
    <w:p>
      <w:pPr>
        <w:pStyle w:val="Heading2"/>
        <w:pageBreakBefore/>
      </w:pPr>
      <w:r>
        <w:t xml:space="preserve">Page 40</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16th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271/271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Bruce,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Emanuel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272/272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Clifford, Thornton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Ohio ✓</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Jan’y[?]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273/273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Ashby,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Chas.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Louis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Henry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Ellen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 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Chas.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274/274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Inskip, Elsey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Maryland</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Isaac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275/275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Harrison, B.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Miller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384[?]</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Edwin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Clara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276/276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Moreland, Henry[?]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given 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277/277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John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Jailor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bl>
    <w:p>
      <w:pPr>
        <w:spacing w:after="80" w:before="80"/>
      </w:pPr>
      <w:r>
        <w:rPr>
          <w:rFonts w:ascii="Arial" w:cs="Arial" w:eastAsia="Arial" w:hAnsi="Arial"/>
          <w:b w:val="false"/>
          <w:bCs w:val="false"/>
          <w:i/>
          <w:iCs/>
          <w:sz w:val="20"/>
          <w:szCs w:val="20"/>
        </w:rPr>
        <w:t xml:space="preserve">Footer: No. of dwellings 277; families 277; white males 772; white females 706; colored males 70; colored females 74; males foreign born 15; females foreign born 11.</w:t>
      </w:r>
    </w:p>
    <w:p>
      <w:pPr>
        <w:pStyle w:val="Heading2"/>
        <w:pageBreakBefore/>
      </w:pPr>
      <w:r>
        <w:t xml:space="preserve">Page 18</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5th day of Sept., 1870. Post Office: Williamsport. Arnold Sheer, Ass’t Marshal.</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Arnold, Eli</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prior dwelling from p. 17; 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111/111[?]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Hershey[?], J.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name partly illegible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Fanny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112/112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Idleman, Susan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113/113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Berg, Frederick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[Hanover?; entry partly struck/illegible]</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father &amp; mother foreign-born (cols. 11–12)</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foreign-born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Christian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foreign-born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Abijah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foreign-born;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Father foreign-born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114/114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Ridings,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Samuel W.</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Hiram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Frances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115/115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Skeans, Samuel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116/116</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Arnold, Abraham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Susan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Alice 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Sept.[?]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117/117</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Tucker,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Martha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Charles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William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Marshall 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George, Ridianna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Domestic Servant</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Given name uncertain</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118/118</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Shirtiger, George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father &amp; mother foreign-born (cols. 11–12)</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Householder [sic]</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Harness[?]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Josiah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Layton[?],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119/119</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Lyon,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bl>
    <w:p>
      <w:pPr>
        <w:spacing w:after="80" w:before="80"/>
      </w:pPr>
      <w:r>
        <w:rPr>
          <w:rFonts w:ascii="Arial" w:cs="Arial" w:eastAsia="Arial" w:hAnsi="Arial"/>
          <w:b w:val="false"/>
          <w:bCs w:val="false"/>
          <w:i/>
          <w:iCs/>
          <w:sz w:val="20"/>
          <w:szCs w:val="20"/>
        </w:rPr>
        <w:t xml:space="preserve">Footer: No. of dwellings 119; families 119; white males 362; white females 323; colored males 12; colored females 21[?]; males foreign born 6; females foreign born 3.</w:t>
      </w:r>
    </w:p>
    <w:p>
      <w:pPr>
        <w:pStyle w:val="Heading2"/>
        <w:pageBreakBefore/>
      </w:pPr>
      <w:r>
        <w:t xml:space="preserve">Page 19 (stamped 250)</w:t>
      </w:r>
    </w:p>
    <w:p>
      <w:pPr>
        <w:spacing w:after="80" w:before="80"/>
      </w:pPr>
      <w:r>
        <w:rPr>
          <w:rFonts w:ascii="Arial" w:cs="Arial" w:eastAsia="Arial" w:hAnsi="Arial"/>
          <w:b w:val="false"/>
          <w:bCs w:val="false"/>
          <w:i/>
          <w:iCs/>
          <w:sz w:val="20"/>
          <w:szCs w:val="20"/>
        </w:rPr>
        <w:t xml:space="preserve">Schedule 1.—Inhabitants in Grant Township, in the County of Grant, State of West Va., enumerated by me on the 5th day of Sept., 1870. Post Office: Grant C.H. Arnold Sheer, Ass’t Marshal. [Note the post office: see Transcriber’s Notes.]</w:t>
      </w:r>
    </w:p>
    <w:tbl>
      <w:tblPr>
        <w:tblW w:type="dxa" w:w="12960"/>
        <w:tblBorders>
          <w:top w:val="single" w:color="auto" w:sz="4"/>
          <w:left w:val="single" w:color="auto" w:sz="4"/>
          <w:bottom w:val="single" w:color="auto" w:sz="4"/>
          <w:right w:val="single" w:color="auto" w:sz="4"/>
          <w:insideH w:val="single" w:color="auto" w:sz="4"/>
          <w:insideV w:val="single" w:color="auto" w:sz="4"/>
        </w:tblBorders>
      </w:tblPr>
      <w:tblGrid>
        <w:gridCol w:w="500"/>
        <w:gridCol w:w="900"/>
        <w:gridCol w:w="2400"/>
        <w:gridCol w:w="550"/>
        <w:gridCol w:w="500"/>
        <w:gridCol w:w="550"/>
        <w:gridCol w:w="1800"/>
        <w:gridCol w:w="800"/>
        <w:gridCol w:w="800"/>
        <w:gridCol w:w="1500"/>
        <w:gridCol w:w="2660"/>
      </w:tblGrid>
      <w:tr>
        <w:trPr>
          <w:tblHeader/>
        </w:trPr>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Ln</w:t>
            </w:r>
          </w:p>
        </w:tc>
        <w:tc>
          <w:tcPr>
            <w:tcW w:type="dxa" w:w="9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Dw/Fam</w:t>
            </w:r>
          </w:p>
        </w:tc>
        <w:tc>
          <w:tcPr>
            <w:tcW w:type="dxa" w:w="24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Name</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Age</w:t>
            </w:r>
          </w:p>
        </w:tc>
        <w:tc>
          <w:tcPr>
            <w:tcW w:type="dxa" w:w="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Sex</w:t>
            </w:r>
          </w:p>
        </w:tc>
        <w:tc>
          <w:tcPr>
            <w:tcW w:type="dxa" w:w="55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Col.</w:t>
            </w:r>
          </w:p>
        </w:tc>
        <w:tc>
          <w:tcPr>
            <w:tcW w:type="dxa" w:w="1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Occupation</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Real Est.</w:t>
            </w:r>
          </w:p>
        </w:tc>
        <w:tc>
          <w:tcPr>
            <w:tcW w:type="dxa" w:w="8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Pers. Est.</w:t>
            </w:r>
          </w:p>
        </w:tc>
        <w:tc>
          <w:tcPr>
            <w:tcW w:type="dxa" w:w="150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Birthplace</w:t>
            </w:r>
          </w:p>
        </w:tc>
        <w:tc>
          <w:tcPr>
            <w:tcW w:type="dxa" w:w="2660"/>
            <w:tcBorders>
              <w:top w:val="single" w:color="BBBBBB" w:sz="1"/>
              <w:left w:val="single" w:color="BBBBBB" w:sz="1"/>
              <w:bottom w:val="single" w:color="BBBBBB" w:sz="1"/>
              <w:right w:val="single" w:color="BBBBBB" w:sz="1"/>
            </w:tcBorders>
            <w:shd w:fill="E8E4D8" w:val="clear"/>
            <w:tcMar>
              <w:top w:type="dxa" w:w="40"/>
              <w:left w:type="dxa" w:w="80"/>
              <w:bottom w:type="dxa" w:w="40"/>
              <w:right w:type="dxa" w:w="80"/>
            </w:tcMar>
          </w:tcPr>
          <w:p>
            <w:r>
              <w:rPr>
                <w:rFonts w:ascii="Arial" w:cs="Arial" w:eastAsia="Arial" w:hAnsi="Arial"/>
                <w:b/>
                <w:bCs/>
                <w:sz w:val="18"/>
                <w:szCs w:val="18"/>
              </w:rPr>
              <w:t xml:space="preserve">Notes</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Lyon, James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450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Continues from p. 18 (follows dwelling 119); 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Rachael</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Ellen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Robert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Joseph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Born within year: July (col. 13)</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120/120</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Stonebraker, David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Nancy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Amelia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Almona[?]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 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121/121</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Lewis, Ferdinand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4000</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Ada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Caroline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George 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Ann R.[?]</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Shigley [Thigley?],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122/122</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Dunavan[?], John</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 dwelling/family numbers smudged</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Caroline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Arnold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123/123</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McNemar, Jacob</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[value struck out]</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Margaret</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Adolphus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Samantha</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V.</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16</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Rezelia K.[?]</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14</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Edward 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Gustavus 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Wellington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Attended school</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Albert S. J.[?]</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5</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West Va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31</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124/124</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Stonebraker,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Virginia</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32</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Elizabeth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33</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James D.</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13</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34</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11</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35</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Henry H.</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36</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125/125</w:t>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Berry, William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60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37</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Phebe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48</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Housekeeper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38</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Sarah C.</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17</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39</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Mary Jane</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29</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Cannot read/write</w:t>
            </w:r>
          </w:p>
        </w:tc>
      </w:tr>
      <w:tr>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40</w:t>
            </w:r>
          </w:p>
        </w:tc>
        <w:tc>
          <w:tcPr>
            <w:tcW w:type="dxa" w:w="9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24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John James</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30</w:t>
            </w:r>
          </w:p>
        </w:tc>
        <w:tc>
          <w:tcPr>
            <w:tcW w:type="dxa" w:w="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w:t>
            </w:r>
          </w:p>
        </w:tc>
        <w:tc>
          <w:tcPr>
            <w:tcW w:type="dxa" w:w="55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W</w:t>
            </w:r>
          </w:p>
        </w:tc>
        <w:tc>
          <w:tcPr>
            <w:tcW w:type="dxa" w:w="1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Farm laborer</w:t>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8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
            </w:r>
          </w:p>
        </w:tc>
        <w:tc>
          <w:tcPr>
            <w:tcW w:type="dxa" w:w="150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do</w:t>
            </w:r>
          </w:p>
        </w:tc>
        <w:tc>
          <w:tcPr>
            <w:tcW w:type="dxa" w:w="2660"/>
            <w:tcBorders>
              <w:top w:val="single" w:color="BBBBBB" w:sz="1"/>
              <w:left w:val="single" w:color="BBBBBB" w:sz="1"/>
              <w:bottom w:val="single" w:color="BBBBBB" w:sz="1"/>
              <w:right w:val="single" w:color="BBBBBB" w:sz="1"/>
            </w:tcBorders>
            <w:tcMar>
              <w:top w:type="dxa" w:w="40"/>
              <w:left w:type="dxa" w:w="80"/>
              <w:bottom w:type="dxa" w:w="40"/>
              <w:right w:type="dxa" w:w="80"/>
            </w:tcMar>
          </w:tcPr>
          <w:p>
            <w:r>
              <w:rPr>
                <w:rFonts w:ascii="Arial" w:cs="Arial" w:eastAsia="Arial" w:hAnsi="Arial"/>
                <w:b w:val="false"/>
                <w:bCs w:val="false"/>
                <w:sz w:val="18"/>
                <w:szCs w:val="18"/>
              </w:rPr>
              <w:t xml:space="preserve">Male cit. 21+; cannot read/write. Household continues on p. 20</w:t>
            </w:r>
          </w:p>
        </w:tc>
      </w:tr>
    </w:tbl>
    <w:p>
      <w:pPr>
        <w:spacing w:after="80" w:before="80"/>
      </w:pPr>
      <w:r>
        <w:rPr>
          <w:rFonts w:ascii="Arial" w:cs="Arial" w:eastAsia="Arial" w:hAnsi="Arial"/>
          <w:b w:val="false"/>
          <w:bCs w:val="false"/>
          <w:i/>
          <w:iCs/>
          <w:sz w:val="20"/>
          <w:szCs w:val="20"/>
        </w:rPr>
        <w:t xml:space="preserve">Footer: No. of dwellings 125; families 125; white males 383[?]; white females 343; colored males 12; colored females 21[?]; males foreign born 6; females foreign born 3.</w:t>
      </w:r>
    </w:p>
    <w:p>
      <w:pPr>
        <w:sectPr>
          <w:pgSz w:w="15840" w:h="12240" w:orient="landscape"/>
          <w:pgMar w:top="1008" w:right="1008" w:bottom="1008" w:left="1008" w:header="720" w:footer="720" w:gutter="0"/>
          <w:cols w:space="720"/>
        </w:sectPr>
      </w:pPr>
      <w:r/>
    </w:p>
    <w:p>
      <w:pPr>
        <w:pStyle w:val="Heading1"/>
        <w:pageBreakBefore/>
        <w:spacing w:before="2400"/>
        <w:jc w:val="center"/>
      </w:pPr>
      <w:r>
        <w:rPr>
          <w:rFonts w:ascii="Arial" w:hAnsi="Arial"/>
          <w:b/>
          <w:color w:val="2E5B88"/>
          <w:sz w:val="30"/>
        </w:rPr>
        <w:t>Appendix G</w:t>
      </w:r>
    </w:p>
    <w:p>
      <w:pPr>
        <w:jc w:val="center"/>
      </w:pPr>
      <w:r>
        <w:rPr>
          <w:rFonts w:ascii="Arial" w:hAnsi="Arial"/>
          <w:i/>
          <w:sz w:val="26"/>
        </w:rPr>
        <w:t>The Slave Schedules and the Search for Rebecca</w:t>
      </w:r>
    </w:p>
    <w:p w14:paraId="015C61A7" w14:textId="77777777" w:rsidR="006D3E37" w:rsidRDefault="00000000">
      <w:pPr>
        <w:spacing w:after="20"/>
        <w:jc w:val="center"/>
      </w:pPr>
      <w:r>
        <w:rPr>
          <w:b/>
          <w:bCs/>
          <w:sz w:val="34"/>
          <w:szCs w:val="34"/>
        </w:rPr>
        <w:t>REPARATIVE GENEALOGY, LLC</w:t>
      </w:r>
    </w:p>
    <w:p w14:paraId="501AE276" w14:textId="77777777" w:rsidR="006D3E37" w:rsidRDefault="00000000">
      <w:pPr>
        <w:spacing w:after="40"/>
        <w:jc w:val="center"/>
      </w:pPr>
      <w:r>
        <w:rPr>
          <w:i/>
          <w:iCs/>
          <w:color w:val="555555"/>
        </w:rPr>
        <w:t>Family History &amp; Reparative Ancestral Research</w:t>
      </w:r>
    </w:p>
    <w:p w14:paraId="326EBBCF" w14:textId="77777777" w:rsidR="006D3E37" w:rsidRDefault="006D3E37">
      <w:pPr>
        <w:pBdr>
          <w:bottom w:val="single" w:sz="8" w:space="6" w:color="2E5B88"/>
        </w:pBdr>
        <w:spacing w:after="180"/>
        <w:jc w:val="center"/>
      </w:pPr>
    </w:p>
    <w:p w14:paraId="5D27CB90" w14:textId="77777777" w:rsidR="006D3E37" w:rsidRDefault="00000000">
      <w:pPr>
        <w:spacing w:after="40"/>
        <w:jc w:val="center"/>
      </w:pPr>
      <w:r>
        <w:rPr>
          <w:b/>
          <w:bCs/>
          <w:sz w:val="30"/>
          <w:szCs w:val="30"/>
        </w:rPr>
        <w:t>The Slave Schedules and the Search for Rebecca</w:t>
      </w:r>
    </w:p>
    <w:p w14:paraId="5AB94B92" w14:textId="77777777" w:rsidR="006D3E37" w:rsidRDefault="00000000">
      <w:pPr>
        <w:spacing w:after="160"/>
        <w:jc w:val="center"/>
      </w:pPr>
      <w:r>
        <w:rPr>
          <w:color w:val="2E5B88"/>
        </w:rPr>
        <w:t>Companion (Part III) to The Cunningham Records of Hardy County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060"/>
      </w:tblGrid>
      <w:tr w:rsidR="006D3E37" w14:paraId="0D3DC7B0"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1950E56" w14:textId="77777777" w:rsidR="006D3E37" w:rsidRDefault="00000000">
            <w:r>
              <w:rPr>
                <w:sz w:val="20"/>
                <w:szCs w:val="20"/>
              </w:rPr>
              <w:t>Prepared for</w:t>
            </w:r>
          </w:p>
        </w:tc>
        <w:tc>
          <w:tcPr>
            <w:tcW w:w="70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E53BB1B" w14:textId="5F9F5BD9" w:rsidR="006D3E37" w:rsidRDefault="00000000">
            <w:r>
              <w:rPr>
                <w:sz w:val="20"/>
                <w:szCs w:val="20"/>
              </w:rPr>
              <w:t>Jerrie Stewart</w:t>
            </w:r>
          </w:p>
        </w:tc>
      </w:tr>
      <w:tr w:rsidR="006D3E37" w14:paraId="38C3DFC4"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6226C5A" w14:textId="77777777" w:rsidR="006D3E37" w:rsidRDefault="00000000">
            <w:r>
              <w:rPr>
                <w:sz w:val="20"/>
                <w:szCs w:val="20"/>
              </w:rPr>
              <w:t>Prepared by</w:t>
            </w:r>
          </w:p>
        </w:tc>
        <w:tc>
          <w:tcPr>
            <w:tcW w:w="70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1A38220" w14:textId="77777777" w:rsidR="006D3E37" w:rsidRDefault="00000000">
            <w:r>
              <w:rPr>
                <w:sz w:val="20"/>
                <w:szCs w:val="20"/>
              </w:rPr>
              <w:t>Reparative Genealogy, LLC</w:t>
            </w:r>
          </w:p>
        </w:tc>
      </w:tr>
      <w:tr w:rsidR="006D3E37" w14:paraId="48DBD1BC"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D6C2962" w14:textId="77777777" w:rsidR="006D3E37" w:rsidRDefault="00000000">
            <w:r>
              <w:rPr>
                <w:sz w:val="20"/>
                <w:szCs w:val="20"/>
              </w:rPr>
              <w:t>Date</w:t>
            </w:r>
          </w:p>
        </w:tc>
        <w:tc>
          <w:tcPr>
            <w:tcW w:w="70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97C83DF" w14:textId="77777777" w:rsidR="006D3E37" w:rsidRDefault="00000000">
            <w:r>
              <w:rPr>
                <w:sz w:val="20"/>
                <w:szCs w:val="20"/>
              </w:rPr>
              <w:t>July 13, 2026</w:t>
            </w:r>
          </w:p>
        </w:tc>
      </w:tr>
      <w:tr w:rsidR="006D3E37" w14:paraId="35AA8B7C"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409FD54" w14:textId="77777777" w:rsidR="006D3E37" w:rsidRDefault="00000000">
            <w:r>
              <w:rPr>
                <w:sz w:val="20"/>
                <w:szCs w:val="20"/>
              </w:rPr>
              <w:t>Scope</w:t>
            </w:r>
          </w:p>
        </w:tc>
        <w:tc>
          <w:tcPr>
            <w:tcW w:w="70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E4845CB" w14:textId="77777777" w:rsidR="006D3E37" w:rsidRDefault="00000000">
            <w:r>
              <w:rPr>
                <w:sz w:val="20"/>
                <w:szCs w:val="20"/>
              </w:rPr>
              <w:t>Transcription of the 1840, 1850, and 1860 census and slave-schedule records for Elijah Cunningham, the Turley households, and the Cunningham slaveholding households, with an analysis testing each household against Rebecca Stewart's family to locate where she was enslaved, and a note on the Redman family as free people of color.</w:t>
            </w:r>
          </w:p>
        </w:tc>
      </w:tr>
    </w:tbl>
    <w:p w14:paraId="6AB5EEEF" w14:textId="77777777" w:rsidR="006D3E37" w:rsidRDefault="00000000">
      <w:pPr>
        <w:pStyle w:val="Heading2"/>
      </w:pPr>
      <w:r>
        <w:t>How to read this companion</w:t>
      </w:r>
    </w:p>
    <w:p w14:paraId="609C2D53" w14:textId="77777777" w:rsidR="006D3E37" w:rsidRDefault="00000000">
      <w:pPr>
        <w:spacing w:before="90" w:after="90"/>
      </w:pPr>
      <w:r>
        <w:rPr>
          <w:i/>
          <w:iCs/>
        </w:rPr>
        <w:t>Slave schedules never name the enslaved. Each enslaved person is a single line giving only age, sex, and color, listed under the slaveholder's name. To find a specific person, we build a template from what is known of the family after freedom and then look for a matching cluster of ages and sexes under a candidate owner. This companion sets out Rebecca's template, transcribes the candidate households, and then weighs them. Ages in these schedules are approximate even when the enumerator was careful, and several of these page images are faint. Every age given below is transcribed as read; a question mark flags an uncertain figure, and no age has been supplied by guess. Where a household is large and partly illegible, a count is given with the legible entries most relevant to the search.</w:t>
      </w:r>
    </w:p>
    <w:p w14:paraId="6283B592" w14:textId="77777777" w:rsidR="006D3E37" w:rsidRDefault="00000000">
      <w:pPr>
        <w:pStyle w:val="Heading1"/>
      </w:pPr>
      <w:r>
        <w:t>Part I. Rebecca's family template</w:t>
      </w:r>
    </w:p>
    <w:p w14:paraId="71D99BDF" w14:textId="77777777" w:rsidR="006D3E37" w:rsidRDefault="00000000">
      <w:pPr>
        <w:spacing w:before="90" w:after="90"/>
      </w:pPr>
      <w:r>
        <w:t>The template is built from the 1870 census of Grant Township (family 132) and from Fortune Stewart's 1888 estate, both already transcribed in the main report. In 1870 the household 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300"/>
        <w:gridCol w:w="1100"/>
        <w:gridCol w:w="3760"/>
      </w:tblGrid>
      <w:tr w:rsidR="006D3E37" w14:paraId="1478C990" w14:textId="77777777">
        <w:tblPrEx>
          <w:tblCellMar>
            <w:top w:w="0" w:type="dxa"/>
            <w:bottom w:w="0" w:type="dxa"/>
          </w:tblCellMar>
        </w:tblPrEx>
        <w:trPr>
          <w:tblHeader/>
        </w:trPr>
        <w:tc>
          <w:tcPr>
            <w:tcW w:w="320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443DA130" w14:textId="77777777" w:rsidR="006D3E37" w:rsidRDefault="00000000">
            <w:r>
              <w:rPr>
                <w:b/>
                <w:bCs/>
                <w:sz w:val="20"/>
                <w:szCs w:val="20"/>
              </w:rPr>
              <w:t>Name</w:t>
            </w:r>
          </w:p>
        </w:tc>
        <w:tc>
          <w:tcPr>
            <w:tcW w:w="130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0B5D8CED" w14:textId="77777777" w:rsidR="006D3E37" w:rsidRDefault="00000000">
            <w:r>
              <w:rPr>
                <w:b/>
                <w:bCs/>
                <w:sz w:val="20"/>
                <w:szCs w:val="20"/>
              </w:rPr>
              <w:t>Age 1870</w:t>
            </w:r>
          </w:p>
        </w:tc>
        <w:tc>
          <w:tcPr>
            <w:tcW w:w="110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1EF41573" w14:textId="77777777" w:rsidR="006D3E37" w:rsidRDefault="00000000">
            <w:r>
              <w:rPr>
                <w:b/>
                <w:bCs/>
                <w:sz w:val="20"/>
                <w:szCs w:val="20"/>
              </w:rPr>
              <w:t>Born ~</w:t>
            </w:r>
          </w:p>
        </w:tc>
        <w:tc>
          <w:tcPr>
            <w:tcW w:w="376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14E79CD8" w14:textId="77777777" w:rsidR="006D3E37" w:rsidRDefault="00000000">
            <w:r>
              <w:rPr>
                <w:b/>
                <w:bCs/>
                <w:sz w:val="20"/>
                <w:szCs w:val="20"/>
              </w:rPr>
              <w:t>Notes</w:t>
            </w:r>
          </w:p>
        </w:tc>
      </w:tr>
      <w:tr w:rsidR="006D3E37" w14:paraId="5F0808B1"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8D94A8A" w14:textId="77777777" w:rsidR="006D3E37" w:rsidRDefault="00000000">
            <w:r>
              <w:rPr>
                <w:sz w:val="20"/>
                <w:szCs w:val="20"/>
              </w:rPr>
              <w:t>Fortune Stewart</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30D76EF" w14:textId="77777777" w:rsidR="006D3E37" w:rsidRDefault="00000000">
            <w:r>
              <w:rPr>
                <w:sz w:val="20"/>
                <w:szCs w:val="20"/>
              </w:rPr>
              <w:t>55</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69890C1" w14:textId="77777777" w:rsidR="006D3E37" w:rsidRDefault="00000000">
            <w:r>
              <w:rPr>
                <w:sz w:val="20"/>
                <w:szCs w:val="20"/>
              </w:rPr>
              <w:t>1815</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5F62576" w14:textId="77777777" w:rsidR="006D3E37" w:rsidRDefault="00000000">
            <w:r>
              <w:rPr>
                <w:sz w:val="20"/>
                <w:szCs w:val="20"/>
              </w:rPr>
              <w:t>Farm laborer; Turley-enslaved (1849 deed)</w:t>
            </w:r>
          </w:p>
        </w:tc>
      </w:tr>
      <w:tr w:rsidR="006D3E37" w14:paraId="710952DB"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2424C8F" w14:textId="77777777" w:rsidR="006D3E37" w:rsidRDefault="00000000">
            <w:r>
              <w:rPr>
                <w:sz w:val="20"/>
                <w:szCs w:val="20"/>
              </w:rPr>
              <w:t>Rebecca</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47FF71E" w14:textId="77777777" w:rsidR="006D3E37" w:rsidRDefault="00000000">
            <w:r>
              <w:rPr>
                <w:sz w:val="20"/>
                <w:szCs w:val="20"/>
              </w:rPr>
              <w:t>40</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C382CB0" w14:textId="77777777" w:rsidR="006D3E37" w:rsidRDefault="00000000">
            <w:r>
              <w:rPr>
                <w:sz w:val="20"/>
                <w:szCs w:val="20"/>
              </w:rPr>
              <w:t>1829-30</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22174045" w14:textId="77777777" w:rsidR="006D3E37" w:rsidRDefault="00000000">
            <w:r>
              <w:rPr>
                <w:sz w:val="20"/>
                <w:szCs w:val="20"/>
              </w:rPr>
              <w:t>Housekeeper; the person we are seeking</w:t>
            </w:r>
          </w:p>
        </w:tc>
      </w:tr>
      <w:tr w:rsidR="006D3E37" w14:paraId="32D15E82"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0DBC99D1" w14:textId="77777777" w:rsidR="006D3E37" w:rsidRDefault="00000000">
            <w:r>
              <w:rPr>
                <w:sz w:val="20"/>
                <w:szCs w:val="20"/>
              </w:rPr>
              <w:t>Daniel</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7659CF4" w14:textId="77777777" w:rsidR="006D3E37" w:rsidRDefault="00000000">
            <w:r>
              <w:rPr>
                <w:sz w:val="20"/>
                <w:szCs w:val="20"/>
              </w:rPr>
              <w:t>13</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042EEB2" w14:textId="77777777" w:rsidR="006D3E37" w:rsidRDefault="00000000">
            <w:r>
              <w:rPr>
                <w:sz w:val="20"/>
                <w:szCs w:val="20"/>
              </w:rPr>
              <w:t>1857</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2CBE308" w14:textId="77777777" w:rsidR="006D3E37" w:rsidRDefault="00000000">
            <w:r>
              <w:rPr>
                <w:sz w:val="20"/>
                <w:szCs w:val="20"/>
              </w:rPr>
              <w:t>Male; eldest child</w:t>
            </w:r>
          </w:p>
        </w:tc>
      </w:tr>
      <w:tr w:rsidR="006D3E37" w14:paraId="425D4C54"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25236856" w14:textId="77777777" w:rsidR="006D3E37" w:rsidRDefault="00000000">
            <w:r>
              <w:rPr>
                <w:sz w:val="20"/>
                <w:szCs w:val="20"/>
              </w:rPr>
              <w:t>Emma</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A666D2E" w14:textId="77777777" w:rsidR="006D3E37" w:rsidRDefault="00000000">
            <w:r>
              <w:rPr>
                <w:sz w:val="20"/>
                <w:szCs w:val="20"/>
              </w:rPr>
              <w:t>11</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2677518F" w14:textId="77777777" w:rsidR="006D3E37" w:rsidRDefault="00000000">
            <w:r>
              <w:rPr>
                <w:sz w:val="20"/>
                <w:szCs w:val="20"/>
              </w:rPr>
              <w:t>1859</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A80983E" w14:textId="77777777" w:rsidR="006D3E37" w:rsidRDefault="00000000">
            <w:r>
              <w:rPr>
                <w:sz w:val="20"/>
                <w:szCs w:val="20"/>
              </w:rPr>
              <w:t>Female</w:t>
            </w:r>
          </w:p>
        </w:tc>
      </w:tr>
      <w:tr w:rsidR="006D3E37" w14:paraId="3C58D520"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0460923" w14:textId="77777777" w:rsidR="006D3E37" w:rsidRDefault="00000000">
            <w:r>
              <w:rPr>
                <w:sz w:val="20"/>
                <w:szCs w:val="20"/>
              </w:rPr>
              <w:t>Belle</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69D9364A" w14:textId="77777777" w:rsidR="006D3E37" w:rsidRDefault="00000000">
            <w:r>
              <w:rPr>
                <w:sz w:val="20"/>
                <w:szCs w:val="20"/>
              </w:rPr>
              <w:t>8</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D04A606" w14:textId="77777777" w:rsidR="006D3E37" w:rsidRDefault="00000000">
            <w:r>
              <w:rPr>
                <w:sz w:val="20"/>
                <w:szCs w:val="20"/>
              </w:rPr>
              <w:t>1862</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66218A9" w14:textId="77777777" w:rsidR="006D3E37" w:rsidRDefault="00000000">
            <w:r>
              <w:rPr>
                <w:sz w:val="20"/>
                <w:szCs w:val="20"/>
              </w:rPr>
              <w:t>Female</w:t>
            </w:r>
          </w:p>
        </w:tc>
      </w:tr>
      <w:tr w:rsidR="006D3E37" w14:paraId="40E8EC9D"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6F4FC46" w14:textId="77777777" w:rsidR="006D3E37" w:rsidRDefault="00000000">
            <w:r>
              <w:rPr>
                <w:sz w:val="20"/>
                <w:szCs w:val="20"/>
              </w:rPr>
              <w:t>Annie</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6F7EE67D" w14:textId="77777777" w:rsidR="006D3E37" w:rsidRDefault="00000000">
            <w:r>
              <w:rPr>
                <w:sz w:val="20"/>
                <w:szCs w:val="20"/>
              </w:rPr>
              <w:t>5</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25D3A2D" w14:textId="77777777" w:rsidR="006D3E37" w:rsidRDefault="00000000">
            <w:r>
              <w:rPr>
                <w:sz w:val="20"/>
                <w:szCs w:val="20"/>
              </w:rPr>
              <w:t>1865</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D8DB86B" w14:textId="77777777" w:rsidR="006D3E37" w:rsidRDefault="00000000">
            <w:r>
              <w:rPr>
                <w:sz w:val="20"/>
                <w:szCs w:val="20"/>
              </w:rPr>
              <w:t>Female</w:t>
            </w:r>
          </w:p>
        </w:tc>
      </w:tr>
      <w:tr w:rsidR="006D3E37" w14:paraId="5C4D5E8E"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2CA13BC" w14:textId="77777777" w:rsidR="006D3E37" w:rsidRDefault="00000000">
            <w:r>
              <w:rPr>
                <w:sz w:val="20"/>
                <w:szCs w:val="20"/>
              </w:rPr>
              <w:t>Fanny (</w:t>
            </w:r>
            <w:proofErr w:type="spellStart"/>
            <w:r>
              <w:rPr>
                <w:sz w:val="20"/>
                <w:szCs w:val="20"/>
              </w:rPr>
              <w:t>Hilliards</w:t>
            </w:r>
            <w:proofErr w:type="spellEnd"/>
            <w:r>
              <w:rPr>
                <w:sz w:val="20"/>
                <w:szCs w:val="20"/>
              </w:rPr>
              <w:t>)</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D63DED3" w14:textId="77777777" w:rsidR="006D3E37" w:rsidRDefault="00000000">
            <w:r>
              <w:rPr>
                <w:sz w:val="20"/>
                <w:szCs w:val="20"/>
              </w:rPr>
              <w:t>3</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B682216" w14:textId="77777777" w:rsidR="006D3E37" w:rsidRDefault="00000000">
            <w:r>
              <w:rPr>
                <w:sz w:val="20"/>
                <w:szCs w:val="20"/>
              </w:rPr>
              <w:t>1867</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4F0933D" w14:textId="77777777" w:rsidR="006D3E37" w:rsidRDefault="00000000">
            <w:r>
              <w:rPr>
                <w:sz w:val="20"/>
                <w:szCs w:val="20"/>
              </w:rPr>
              <w:t>Female; married a Hilliard</w:t>
            </w:r>
          </w:p>
        </w:tc>
      </w:tr>
      <w:tr w:rsidR="006D3E37" w14:paraId="7AD3FC0C"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F314DCC" w14:textId="77777777" w:rsidR="006D3E37" w:rsidRDefault="00000000">
            <w:r>
              <w:rPr>
                <w:sz w:val="20"/>
                <w:szCs w:val="20"/>
              </w:rPr>
              <w:t>George</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41824747" w14:textId="77777777" w:rsidR="006D3E37" w:rsidRDefault="00000000">
            <w:r>
              <w:rPr>
                <w:sz w:val="20"/>
                <w:szCs w:val="20"/>
              </w:rPr>
              <w:t>2</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DF5432A" w14:textId="77777777" w:rsidR="006D3E37" w:rsidRDefault="00000000">
            <w:r>
              <w:rPr>
                <w:sz w:val="20"/>
                <w:szCs w:val="20"/>
              </w:rPr>
              <w:t>1868</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051E69F8" w14:textId="77777777" w:rsidR="006D3E37" w:rsidRDefault="00000000">
            <w:r>
              <w:rPr>
                <w:sz w:val="20"/>
                <w:szCs w:val="20"/>
              </w:rPr>
              <w:t>Male</w:t>
            </w:r>
          </w:p>
        </w:tc>
      </w:tr>
      <w:tr w:rsidR="006D3E37" w14:paraId="7F4D2182" w14:textId="77777777">
        <w:tblPrEx>
          <w:tblCellMar>
            <w:top w:w="0" w:type="dxa"/>
            <w:bottom w:w="0" w:type="dxa"/>
          </w:tblCellMar>
        </w:tblPrEx>
        <w:tc>
          <w:tcPr>
            <w:tcW w:w="32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17957F7" w14:textId="77777777" w:rsidR="006D3E37" w:rsidRDefault="00000000">
            <w:r>
              <w:rPr>
                <w:sz w:val="20"/>
                <w:szCs w:val="20"/>
              </w:rPr>
              <w:t>(Henry)</w:t>
            </w:r>
          </w:p>
        </w:tc>
        <w:tc>
          <w:tcPr>
            <w:tcW w:w="13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7305F19" w14:textId="77777777" w:rsidR="006D3E37" w:rsidRDefault="00000000">
            <w:r>
              <w:rPr>
                <w:sz w:val="20"/>
                <w:szCs w:val="20"/>
              </w:rPr>
              <w:t>—</w:t>
            </w:r>
          </w:p>
        </w:tc>
        <w:tc>
          <w:tcPr>
            <w:tcW w:w="11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5BCF6AF" w14:textId="77777777" w:rsidR="006D3E37" w:rsidRDefault="00000000">
            <w:r>
              <w:rPr>
                <w:sz w:val="20"/>
                <w:szCs w:val="20"/>
              </w:rPr>
              <w:t>1859-65</w:t>
            </w:r>
          </w:p>
        </w:tc>
        <w:tc>
          <w:tcPr>
            <w:tcW w:w="3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2D505EAF" w14:textId="77777777" w:rsidR="006D3E37" w:rsidRDefault="00000000">
            <w:r>
              <w:rPr>
                <w:sz w:val="20"/>
                <w:szCs w:val="20"/>
              </w:rPr>
              <w:t>Male; named in the 1888 estate as a son</w:t>
            </w:r>
          </w:p>
        </w:tc>
      </w:tr>
    </w:tbl>
    <w:p w14:paraId="4D0B726F" w14:textId="77777777" w:rsidR="006D3E37" w:rsidRDefault="00000000">
      <w:pPr>
        <w:spacing w:before="90" w:after="90"/>
      </w:pPr>
      <w:r>
        <w:lastRenderedPageBreak/>
        <w:t xml:space="preserve">Fortune's 1888 estate names the surviving children as </w:t>
      </w:r>
      <w:proofErr w:type="spellStart"/>
      <w:r>
        <w:t>distributees</w:t>
      </w:r>
      <w:proofErr w:type="spellEnd"/>
      <w:r>
        <w:t>, confirming Daniel, Henry, and Fannie (</w:t>
      </w:r>
      <w:proofErr w:type="spellStart"/>
      <w:r>
        <w:t>Hilliards</w:t>
      </w:r>
      <w:proofErr w:type="spellEnd"/>
      <w:r>
        <w:t>), together with a deceased daughter (Florence B.) represented by her child Annie E. Stewart. The 1870 ages and the estate together give the family below.</w:t>
      </w:r>
    </w:p>
    <w:p w14:paraId="4B31F00E" w14:textId="77777777" w:rsidR="006D3E37" w:rsidRDefault="00000000">
      <w:pPr>
        <w:spacing w:before="90" w:after="90"/>
      </w:pPr>
      <w:r>
        <w:rPr>
          <w:b/>
          <w:bCs/>
        </w:rPr>
        <w:t xml:space="preserve">What </w:t>
      </w:r>
      <w:proofErr w:type="gramStart"/>
      <w:r>
        <w:rPr>
          <w:b/>
          <w:bCs/>
        </w:rPr>
        <w:t>this</w:t>
      </w:r>
      <w:proofErr w:type="gramEnd"/>
      <w:r>
        <w:rPr>
          <w:b/>
          <w:bCs/>
        </w:rPr>
        <w:t xml:space="preserve"> means for the schedules. Rebecca was born about 1829-30, so she was roughly 20 to 21 in the 1850 schedule and roughly 30 to 31 in the 1860 schedule. Her eldest child, Daniel, was born about 1857. Therefore:</w:t>
      </w:r>
    </w:p>
    <w:p w14:paraId="55D319DC" w14:textId="77777777" w:rsidR="006D3E37" w:rsidRDefault="00000000">
      <w:pPr>
        <w:spacing w:before="90" w:after="90"/>
      </w:pPr>
      <w:r>
        <w:t>In 1850 Rebecca should appear as a young woman of about twenty with no children yet (her first child was still seven years away). In 1860 she should appear as a woman of about thirty with two or three very young children: a boy of about three (Daniel), an infant girl of about one (Emma), and possibly a newborn (Belle, born about 1862, would not yet appear in a July 1860 count). Because a child followed the status and the owner of its mother, Rebecca's young children would be listed under the same owner as Rebecca, not under Fortune's owner. That is the cluster to look for in 1860: one female about 30, one male about 3, one female about 1.</w:t>
      </w:r>
    </w:p>
    <w:p w14:paraId="1E93DF6C" w14:textId="77777777" w:rsidR="006D3E37" w:rsidRDefault="00000000">
      <w:pPr>
        <w:pStyle w:val="Heading1"/>
      </w:pPr>
      <w:r>
        <w:t>Part II. The records transcribed</w:t>
      </w:r>
    </w:p>
    <w:p w14:paraId="29EEE530" w14:textId="77777777" w:rsidR="006D3E37" w:rsidRDefault="00000000">
      <w:pPr>
        <w:spacing w:before="90" w:after="90"/>
      </w:pPr>
      <w:r>
        <w:t xml:space="preserve">Format: each household is given as “Owner (number enslaved): </w:t>
      </w:r>
      <w:proofErr w:type="spellStart"/>
      <w:r>
        <w:t>age·sex·color</w:t>
      </w:r>
      <w:proofErr w:type="spellEnd"/>
      <w:r>
        <w:t>; …”, where B = Black and Mu = Mulatto. Elijah Cunningham's own 1840 line and the Turley households are given first, then the 1850 and 1860 Cunningham slaveholding households.</w:t>
      </w:r>
    </w:p>
    <w:p w14:paraId="4CDB29B2" w14:textId="77777777" w:rsidR="006D3E37" w:rsidRDefault="00000000">
      <w:pPr>
        <w:pStyle w:val="Heading2"/>
      </w:pPr>
      <w:r>
        <w:t>A. 1840: Elijah Cunningham and Charles A. Turley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D3E37" w14:paraId="1139B6BD" w14:textId="77777777">
        <w:tblPrEx>
          <w:tblCellMar>
            <w:top w:w="0" w:type="dxa"/>
            <w:bottom w:w="0" w:type="dxa"/>
          </w:tblCellMar>
        </w:tblPrEx>
        <w:tc>
          <w:tcPr>
            <w:tcW w:w="9360" w:type="dxa"/>
            <w:tcBorders>
              <w:top w:val="dashed" w:sz="6" w:space="0" w:color="999999"/>
              <w:left w:val="dashed" w:sz="6" w:space="0" w:color="999999"/>
              <w:bottom w:val="dashed" w:sz="6" w:space="0" w:color="999999"/>
              <w:right w:val="dashed" w:sz="6" w:space="0" w:color="999999"/>
            </w:tcBorders>
            <w:shd w:val="clear" w:color="auto" w:fill="F0EEE6"/>
            <w:tcMar>
              <w:top w:w="200" w:type="dxa"/>
              <w:left w:w="120" w:type="dxa"/>
              <w:bottom w:w="200" w:type="dxa"/>
              <w:right w:w="120" w:type="dxa"/>
            </w:tcMar>
          </w:tcPr>
          <w:p w14:paraId="0EDB618A" w14:textId="77777777" w:rsidR="006D3E37" w:rsidRDefault="00000000">
            <w:pPr>
              <w:jc w:val="center"/>
            </w:pPr>
            <w:proofErr w:type="gramStart"/>
            <w:r>
              <w:rPr>
                <w:i/>
                <w:iCs/>
                <w:color w:val="666666"/>
                <w:sz w:val="20"/>
                <w:szCs w:val="20"/>
              </w:rPr>
              <w:t xml:space="preserve">Source: 1840 U.S. census, Hardy Co., Va., population/slave schedule, Elijah Cunningham and Charles A. Turley households. Digital image, Ancestry.com; citing NARA microfilm M704.</w:t>
            </w:r>
            <w:proofErr w:type="gramEnd"/>
            <w:r>
              <w:rPr>
                <w:i/>
                <w:iCs/>
                <w:color w:val="666666"/>
                <w:sz w:val="20"/>
                <w:szCs w:val="20"/>
              </w:rPr>
              <w:t xml:space="preserve"/>
            </w:r>
            <w:proofErr w:type="gramStart"/>
            <w:r>
              <w:rPr>
                <w:i/>
                <w:iCs/>
                <w:color w:val="666666"/>
                <w:sz w:val="20"/>
                <w:szCs w:val="20"/>
              </w:rPr>
              <w:t/>
            </w:r>
            <w:proofErr w:type="gramEnd"/>
          </w:p>
        </w:tc>
      </w:tr>
    </w:tbl>
    <w:p w14:paraId="6E242EB3" w14:textId="77777777" w:rsidR="006D3E37" w:rsidRDefault="00000000">
      <w:pPr>
        <w:spacing w:before="90" w:after="90"/>
      </w:pPr>
      <w:r>
        <w:t xml:space="preserve">On the 1840 census the enslaved are tallied by age and sex on the household's own line. Elijah Cunningham is the fourth household enumerated in his division; his line on the </w:t>
      </w:r>
      <w:proofErr w:type="gramStart"/>
      <w:r>
        <w:t>slaves</w:t>
      </w:r>
      <w:proofErr w:type="gramEnd"/>
      <w:r>
        <w:t xml:space="preserve"> page shows one enslaved male aged 10 to 23 and one enslaved female aged 24 to 35 (as confirmed by the Ancestry index). Neither is Fortune: a male aged 10 to 23 in 1840 was born about 1817 to 1830, younger than Fortune (born about 1815), and Fortune was in any case a Turley slave, not Elijah's.</w:t>
      </w:r>
    </w:p>
    <w:p w14:paraId="7D207226" w14:textId="77777777" w:rsidR="006D3E37" w:rsidRDefault="00000000">
      <w:pPr>
        <w:spacing w:before="50" w:after="50"/>
      </w:pPr>
      <w:r>
        <w:rPr>
          <w:b/>
          <w:bCs/>
          <w:sz w:val="21"/>
          <w:szCs w:val="21"/>
        </w:rPr>
        <w:t>Charles A. Turley (1840, family 19; 1830, family 13)</w:t>
      </w:r>
      <w:proofErr w:type="gramStart"/>
      <w:r>
        <w:rPr>
          <w:b/>
          <w:bCs/>
          <w:sz w:val="21"/>
          <w:szCs w:val="21"/>
        </w:rPr>
        <w:t xml:space="preserve">:  </w:t>
      </w:r>
      <w:r>
        <w:rPr>
          <w:sz w:val="21"/>
          <w:szCs w:val="21"/>
        </w:rPr>
        <w:t>he</w:t>
      </w:r>
      <w:proofErr w:type="gramEnd"/>
      <w:r>
        <w:rPr>
          <w:sz w:val="21"/>
          <w:szCs w:val="21"/>
        </w:rPr>
        <w:t xml:space="preserve"> heads a slaveholding household in both years, enumerated among the Harness family, the </w:t>
      </w:r>
      <w:proofErr w:type="spellStart"/>
      <w:r>
        <w:rPr>
          <w:sz w:val="21"/>
          <w:szCs w:val="21"/>
        </w:rPr>
        <w:t>Seymours</w:t>
      </w:r>
      <w:proofErr w:type="spellEnd"/>
      <w:r>
        <w:rPr>
          <w:sz w:val="21"/>
          <w:szCs w:val="21"/>
        </w:rPr>
        <w:t>, and the Fishers. The enslaved appear as age-and-sex tallies; the columns in these copies are too faint to count line by line with confidence. A male in Fortune's age range is consistent with the tally but cannot be isolated by name; the named proof of Turley's enslaved men stays with the 1843 and 1849 deeds (Documents P and the 1849 Turley deed).</w:t>
      </w:r>
    </w:p>
    <w:p w14:paraId="60C81603" w14:textId="77777777" w:rsidR="006D3E37" w:rsidRDefault="00000000">
      <w:pPr>
        <w:pStyle w:val="Heading2"/>
      </w:pPr>
      <w:r>
        <w:t xml:space="preserve">B. 1850: the Cunningham orphans living with the </w:t>
      </w:r>
      <w:proofErr w:type="spellStart"/>
      <w:r>
        <w:t>Turleys</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D3E37" w14:paraId="091FCD11" w14:textId="77777777">
        <w:tblPrEx>
          <w:tblCellMar>
            <w:top w:w="0" w:type="dxa"/>
            <w:bottom w:w="0" w:type="dxa"/>
          </w:tblCellMar>
        </w:tblPrEx>
        <w:tc>
          <w:tcPr>
            <w:tcW w:w="9360" w:type="dxa"/>
            <w:tcBorders>
              <w:top w:val="dashed" w:sz="6" w:space="0" w:color="999999"/>
              <w:left w:val="dashed" w:sz="6" w:space="0" w:color="999999"/>
              <w:bottom w:val="dashed" w:sz="6" w:space="0" w:color="999999"/>
              <w:right w:val="dashed" w:sz="6" w:space="0" w:color="999999"/>
            </w:tcBorders>
            <w:shd w:val="clear" w:color="auto" w:fill="F0EEE6"/>
            <w:tcMar>
              <w:top w:w="200" w:type="dxa"/>
              <w:left w:w="120" w:type="dxa"/>
              <w:bottom w:w="200" w:type="dxa"/>
              <w:right w:w="120" w:type="dxa"/>
            </w:tcMar>
          </w:tcPr>
          <w:p w14:paraId="770154D1" w14:textId="77777777" w:rsidR="006D3E37" w:rsidRDefault="00000000">
            <w:pPr>
              <w:jc w:val="center"/>
            </w:pPr>
            <w:proofErr w:type="gramStart"/>
            <w:r>
              <w:rPr>
                <w:i/>
                <w:iCs/>
                <w:color w:val="666666"/>
                <w:sz w:val="20"/>
                <w:szCs w:val="20"/>
              </w:rPr>
              <w:t xml:space="preserve">Source: 1850 U.S. census, Hardy Co., Va., population schedule, Fanny Turley household. Digital image, Ancestry.com; citing NARA microfilm M432.</w:t>
            </w:r>
            <w:proofErr w:type="gramEnd"/>
            <w:r>
              <w:rPr>
                <w:i/>
                <w:iCs/>
                <w:color w:val="666666"/>
                <w:sz w:val="20"/>
                <w:szCs w:val="20"/>
              </w:rPr>
              <w:t xml:space="preserve"/>
            </w:r>
            <w:proofErr w:type="gramStart"/>
            <w:r>
              <w:rPr>
                <w:i/>
                <w:iCs/>
                <w:color w:val="666666"/>
                <w:sz w:val="20"/>
                <w:szCs w:val="20"/>
              </w:rPr>
              <w:t/>
            </w:r>
            <w:proofErr w:type="gramEnd"/>
          </w:p>
        </w:tc>
      </w:tr>
    </w:tbl>
    <w:p w14:paraId="240AB176" w14:textId="77777777" w:rsidR="006D3E37" w:rsidRDefault="00000000">
      <w:pPr>
        <w:spacing w:before="90" w:after="90"/>
      </w:pPr>
      <w:r>
        <w:t xml:space="preserve">The 1850 free schedule (Hardy County, enumerated 23 July 1850) shows the widow Fanny Turley (age 52, real estate $42,000) heading a large household that includes her grown Turley children (Charles A. 23, Mary C. 26, George W. 25, Patterson D. 22, Hannah V. 21, Frances E. 18, James O. 11) and, living with them, the orphaned Cunningham children of Elijah and Sarah Catherine: James E. [Emory] Cunningham (6), Wilberforce [Wilburn Fisk] (2), and E. Elijah (a young child). This is the household of the grandmother, Fanny (Harness) Turley, absorbing the </w:t>
      </w:r>
      <w:r>
        <w:lastRenderedPageBreak/>
        <w:t>Cunningham orphans in the year their parents died. It confirms the family structure but contains no one matching Rebecca.</w:t>
      </w:r>
    </w:p>
    <w:p w14:paraId="4946BCC1" w14:textId="77777777" w:rsidR="006D3E37" w:rsidRDefault="00000000">
      <w:pPr>
        <w:pStyle w:val="Heading2"/>
        <w:pageBreakBefore/>
      </w:pPr>
      <w:r>
        <w:lastRenderedPageBreak/>
        <w:t>C. 1850 slave schedules: the Turley and Cunningham households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D3E37" w14:paraId="33AC3B66" w14:textId="77777777">
        <w:tblPrEx>
          <w:tblCellMar>
            <w:top w:w="0" w:type="dxa"/>
            <w:bottom w:w="0" w:type="dxa"/>
          </w:tblCellMar>
        </w:tblPrEx>
        <w:tc>
          <w:tcPr>
            <w:tcW w:w="9360" w:type="dxa"/>
            <w:tcBorders>
              <w:top w:val="dashed" w:sz="6" w:space="0" w:color="999999"/>
              <w:left w:val="dashed" w:sz="6" w:space="0" w:color="999999"/>
              <w:bottom w:val="dashed" w:sz="6" w:space="0" w:color="999999"/>
              <w:right w:val="dashed" w:sz="6" w:space="0" w:color="999999"/>
            </w:tcBorders>
            <w:shd w:val="clear" w:color="auto" w:fill="F0EEE6"/>
            <w:tcMar>
              <w:top w:w="200" w:type="dxa"/>
              <w:left w:w="120" w:type="dxa"/>
              <w:bottom w:w="200" w:type="dxa"/>
              <w:right w:w="120" w:type="dxa"/>
            </w:tcMar>
          </w:tcPr>
          <w:p w14:paraId="39C41D7E" w14:textId="77777777" w:rsidR="006D3E37" w:rsidRDefault="00000000">
            <w:pPr>
              <w:jc w:val="center"/>
            </w:pPr>
            <w:proofErr w:type="gramStart"/>
            <w:r>
              <w:rPr>
                <w:i/>
                <w:iCs/>
                <w:color w:val="666666"/>
                <w:sz w:val="20"/>
                <w:szCs w:val="20"/>
              </w:rPr>
              <w:t xml:space="preserve">Source: 1850 U.S. census, Hardy Co., Va., slave schedules, Turley and Cunningham households. Digital image, Ancestry.com; citing NARA microfilm M432.</w:t>
            </w:r>
            <w:proofErr w:type="gramEnd"/>
            <w:r>
              <w:rPr>
                <w:i/>
                <w:iCs/>
                <w:color w:val="666666"/>
                <w:sz w:val="20"/>
                <w:szCs w:val="20"/>
              </w:rPr>
              <w:t xml:space="preserve"/>
            </w:r>
            <w:proofErr w:type="gramStart"/>
            <w:r>
              <w:rPr>
                <w:i/>
                <w:iCs/>
                <w:color w:val="666666"/>
                <w:sz w:val="20"/>
                <w:szCs w:val="20"/>
              </w:rPr>
              <w:t/>
            </w:r>
            <w:proofErr w:type="gramEnd"/>
          </w:p>
        </w:tc>
      </w:tr>
    </w:tbl>
    <w:p w14:paraId="716F7C9D" w14:textId="77777777" w:rsidR="006D3E37" w:rsidRDefault="00000000">
      <w:pPr>
        <w:spacing w:before="50" w:after="50"/>
      </w:pPr>
      <w:r>
        <w:rPr>
          <w:b/>
          <w:bCs/>
          <w:sz w:val="21"/>
          <w:szCs w:val="21"/>
        </w:rPr>
        <w:t xml:space="preserve">Fanny Turley (4):  </w:t>
      </w:r>
      <w:r>
        <w:rPr>
          <w:sz w:val="21"/>
          <w:szCs w:val="21"/>
        </w:rPr>
        <w:t>56·M·B; 10·F·B; 8·M·B; 6·M·B.</w:t>
      </w:r>
    </w:p>
    <w:p w14:paraId="5D0C7497" w14:textId="77777777" w:rsidR="006D3E37" w:rsidRDefault="00000000">
      <w:pPr>
        <w:spacing w:before="90" w:after="90"/>
      </w:pPr>
      <w:r>
        <w:rPr>
          <w:i/>
          <w:iCs/>
        </w:rPr>
        <w:t xml:space="preserve">This is the pivotal Turley entry. After Charles A. Turley's death, the enslaved people that reached his widow Fanny number only four, and there is no male of about 35 among them. Fortune, who would have been about 35 in 1850, is not here. Neither is a woman of Rebecca's age. </w:t>
      </w:r>
      <w:proofErr w:type="gramStart"/>
      <w:r>
        <w:rPr>
          <w:i/>
          <w:iCs/>
        </w:rPr>
        <w:t>So</w:t>
      </w:r>
      <w:proofErr w:type="gramEnd"/>
      <w:r>
        <w:rPr>
          <w:i/>
          <w:iCs/>
        </w:rPr>
        <w:t xml:space="preserve"> by 1850 Fortune had already passed out of the immediate Turley household, exactly the open question raised in Section 4 of the main report: the 1849 pledge (Dawson, George, Fortune, Henry, Nelson) did not all descend to the widow.</w:t>
      </w:r>
    </w:p>
    <w:p w14:paraId="41E1B1E0" w14:textId="77777777" w:rsidR="006D3E37" w:rsidRDefault="00000000">
      <w:pPr>
        <w:spacing w:before="50" w:after="50"/>
      </w:pPr>
      <w:r>
        <w:rPr>
          <w:b/>
          <w:bCs/>
          <w:sz w:val="21"/>
          <w:szCs w:val="21"/>
        </w:rPr>
        <w:t xml:space="preserve">Catharine Cunningham (16):  </w:t>
      </w:r>
      <w:r>
        <w:rPr>
          <w:sz w:val="21"/>
          <w:szCs w:val="21"/>
        </w:rPr>
        <w:t>45·F·B; 35·F·B; 30·M·B; 23·F·B; 17·F·B; 13·F·B; 13·M·B; 10·M·B; 9·M·B; 7·M·B; 6·M·B; 4·M·Mu; 10·F·B; 1·F·Mu; 55·F·B; 25·F·B. (Full detail in Document M of the main report.)</w:t>
      </w:r>
    </w:p>
    <w:p w14:paraId="0A71C33B" w14:textId="77777777" w:rsidR="006D3E37" w:rsidRDefault="00000000">
      <w:pPr>
        <w:spacing w:before="50" w:after="50"/>
      </w:pPr>
      <w:r>
        <w:rPr>
          <w:b/>
          <w:bCs/>
          <w:sz w:val="21"/>
          <w:szCs w:val="21"/>
        </w:rPr>
        <w:t xml:space="preserve">Martha Cunningham (7):  </w:t>
      </w:r>
      <w:r>
        <w:rPr>
          <w:sz w:val="21"/>
          <w:szCs w:val="21"/>
        </w:rPr>
        <w:t>40·F·B; 27·F·B; 55·M·B[?]; 8·F·B; 7·M·Mu; 4·F·B; 1·F·B.</w:t>
      </w:r>
    </w:p>
    <w:p w14:paraId="495B74A4" w14:textId="77777777" w:rsidR="006D3E37" w:rsidRDefault="00000000">
      <w:pPr>
        <w:spacing w:before="50" w:after="50"/>
      </w:pPr>
      <w:r>
        <w:rPr>
          <w:b/>
          <w:bCs/>
          <w:sz w:val="21"/>
          <w:szCs w:val="21"/>
        </w:rPr>
        <w:t xml:space="preserve">Charles L. Cunningham (3):  </w:t>
      </w:r>
      <w:r>
        <w:rPr>
          <w:sz w:val="21"/>
          <w:szCs w:val="21"/>
        </w:rPr>
        <w:t>38·F·B; 10·M·Mu; 10·F·B.</w:t>
      </w:r>
    </w:p>
    <w:p w14:paraId="549698FC" w14:textId="77777777" w:rsidR="006D3E37" w:rsidRDefault="00000000">
      <w:pPr>
        <w:spacing w:before="50" w:after="50"/>
      </w:pPr>
      <w:r>
        <w:rPr>
          <w:b/>
          <w:bCs/>
          <w:sz w:val="21"/>
          <w:szCs w:val="21"/>
        </w:rPr>
        <w:t xml:space="preserve">William S. Cunningham (~21):  </w:t>
      </w:r>
      <w:r>
        <w:rPr>
          <w:sz w:val="21"/>
          <w:szCs w:val="21"/>
        </w:rPr>
        <w:t>70·F·B; 60·M·B; 48·M·B; 42·M·B; 40·M·B; 35·F·B; 33·M·B; 30·M·B; 28·F·B; 25·M·B; 25·M·B; 23·F·B; 16·M·B; 16·F·B; 13·M·B; 13·F·B; 12·F·B; 10·M·B; 8·F·B; 7·F·B; 4·M·B. (Ages partly faint.)</w:t>
      </w:r>
    </w:p>
    <w:p w14:paraId="3077DA7B" w14:textId="77777777" w:rsidR="006D3E37" w:rsidRDefault="00000000">
      <w:pPr>
        <w:spacing w:before="50" w:after="50"/>
      </w:pPr>
      <w:r>
        <w:rPr>
          <w:b/>
          <w:bCs/>
          <w:sz w:val="21"/>
          <w:szCs w:val="21"/>
        </w:rPr>
        <w:t xml:space="preserve">John G. Harness (~17):  </w:t>
      </w:r>
      <w:r>
        <w:rPr>
          <w:sz w:val="21"/>
          <w:szCs w:val="21"/>
        </w:rPr>
        <w:t>54·M·B; 55·F·B; 50·M·B; 28·F·B; 26·F·B; 23·M·B; 23·M·B; 16·M·B; 15·M·B; 8·M·B; 8·F·B; 6·F·B; 4·F·B; 4·M·B; 3·M·B; two infants. (John G. Harness was Fanny Turley's brother and a co-executor of the Harness estate; his holding is included because Harness-derived enslaved people may appear here.)</w:t>
      </w:r>
    </w:p>
    <w:p w14:paraId="01057FD9" w14:textId="77777777" w:rsidR="006D3E37" w:rsidRDefault="00000000">
      <w:pPr>
        <w:spacing w:before="50" w:after="50"/>
      </w:pPr>
      <w:r>
        <w:rPr>
          <w:b/>
          <w:bCs/>
          <w:sz w:val="21"/>
          <w:szCs w:val="21"/>
        </w:rPr>
        <w:t xml:space="preserve">Joel Redman (2):  </w:t>
      </w:r>
      <w:r>
        <w:rPr>
          <w:sz w:val="21"/>
          <w:szCs w:val="21"/>
        </w:rPr>
        <w:t>45·M·Mu; 15·M·Mu. (Redman is a free man of color, listed here as a slaveholder; see Part D.)</w:t>
      </w:r>
    </w:p>
    <w:p w14:paraId="4B064F2B" w14:textId="77777777" w:rsidR="006D3E37" w:rsidRDefault="00000000">
      <w:pPr>
        <w:spacing w:before="90" w:after="90"/>
      </w:pPr>
      <w:r>
        <w:rPr>
          <w:i/>
          <w:iCs/>
        </w:rPr>
        <w:t>Benjamin Cunningham and other Cunningham households appear on adjoining pages of the same 1850 enumeration; the legible Benjamin entry is small (a handful of enslaved). Sarah Cunningham and Garret Cunningham appear on the c.1850 tax list (Document G of the main report) as larger slaveholders, but their individual 1850 slave-schedule lines are among the faintest and are not reproduced here rather than guessed.</w:t>
      </w:r>
    </w:p>
    <w:p w14:paraId="4C180C53" w14:textId="77777777" w:rsidR="006D3E37" w:rsidRDefault="00000000">
      <w:pPr>
        <w:pStyle w:val="Heading2"/>
        <w:pageBreakBefore/>
      </w:pPr>
      <w:r>
        <w:lastRenderedPageBreak/>
        <w:t>D. 1860 slave schedules: the Cunningham households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D3E37" w14:paraId="262CC783" w14:textId="77777777">
        <w:tblPrEx>
          <w:tblCellMar>
            <w:top w:w="0" w:type="dxa"/>
            <w:bottom w:w="0" w:type="dxa"/>
          </w:tblCellMar>
        </w:tblPrEx>
        <w:tc>
          <w:tcPr>
            <w:tcW w:w="9360" w:type="dxa"/>
            <w:tcBorders>
              <w:top w:val="dashed" w:sz="6" w:space="0" w:color="999999"/>
              <w:left w:val="dashed" w:sz="6" w:space="0" w:color="999999"/>
              <w:bottom w:val="dashed" w:sz="6" w:space="0" w:color="999999"/>
              <w:right w:val="dashed" w:sz="6" w:space="0" w:color="999999"/>
            </w:tcBorders>
            <w:shd w:val="clear" w:color="auto" w:fill="F0EEE6"/>
            <w:tcMar>
              <w:top w:w="200" w:type="dxa"/>
              <w:left w:w="120" w:type="dxa"/>
              <w:bottom w:w="200" w:type="dxa"/>
              <w:right w:w="120" w:type="dxa"/>
            </w:tcMar>
          </w:tcPr>
          <w:p w14:paraId="519D9A14" w14:textId="77777777" w:rsidR="006D3E37" w:rsidRDefault="00000000">
            <w:pPr>
              <w:jc w:val="center"/>
            </w:pPr>
            <w:proofErr w:type="gramStart"/>
            <w:r>
              <w:rPr>
                <w:i/>
                <w:iCs/>
                <w:color w:val="666666"/>
                <w:sz w:val="20"/>
                <w:szCs w:val="20"/>
              </w:rPr>
              <w:t xml:space="preserve">Source: 1860 U.S. census, Hardy Co., Va., slave schedules, District No. 2, Cunningham households. Digital image, Ancestry.com; citing NARA microfilm M653.</w:t>
            </w:r>
            <w:proofErr w:type="gramEnd"/>
            <w:r>
              <w:rPr>
                <w:i/>
                <w:iCs/>
                <w:color w:val="666666"/>
                <w:sz w:val="20"/>
                <w:szCs w:val="20"/>
              </w:rPr>
              <w:t xml:space="preserve"/>
            </w:r>
            <w:proofErr w:type="gramStart"/>
            <w:r>
              <w:rPr>
                <w:i/>
                <w:iCs/>
                <w:color w:val="666666"/>
                <w:sz w:val="20"/>
                <w:szCs w:val="20"/>
              </w:rPr>
              <w:t/>
            </w:r>
            <w:proofErr w:type="gramEnd"/>
          </w:p>
        </w:tc>
      </w:tr>
    </w:tbl>
    <w:p w14:paraId="1EEEA2B1" w14:textId="77777777" w:rsidR="006D3E37" w:rsidRDefault="00000000">
      <w:pPr>
        <w:spacing w:before="90" w:after="90"/>
      </w:pPr>
      <w:r>
        <w:t xml:space="preserve">Enumerated in Hardy County, District No. 2, by John J. Shipley, July to October 1860. There are no Turley slaveholding entries in Hardy in 1860; by then the </w:t>
      </w:r>
      <w:proofErr w:type="spellStart"/>
      <w:r>
        <w:t>Turleys</w:t>
      </w:r>
      <w:proofErr w:type="spellEnd"/>
      <w:r>
        <w:t xml:space="preserve"> had left the county, which is itself significant for Fortune's trail.</w:t>
      </w:r>
    </w:p>
    <w:p w14:paraId="43E41952" w14:textId="77777777" w:rsidR="006D3E37" w:rsidRDefault="00000000">
      <w:pPr>
        <w:spacing w:before="50" w:after="50"/>
      </w:pPr>
      <w:r>
        <w:rPr>
          <w:b/>
          <w:bCs/>
          <w:sz w:val="21"/>
          <w:szCs w:val="21"/>
        </w:rPr>
        <w:t xml:space="preserve">Martha Cunningham (2):  </w:t>
      </w:r>
      <w:r>
        <w:rPr>
          <w:sz w:val="21"/>
          <w:szCs w:val="21"/>
        </w:rPr>
        <w:t>47·F·B; 14·F·B.</w:t>
      </w:r>
    </w:p>
    <w:p w14:paraId="20AC4166" w14:textId="77777777" w:rsidR="006D3E37" w:rsidRDefault="00000000">
      <w:pPr>
        <w:spacing w:before="50" w:after="50"/>
      </w:pPr>
      <w:r>
        <w:rPr>
          <w:b/>
          <w:bCs/>
          <w:sz w:val="21"/>
          <w:szCs w:val="21"/>
        </w:rPr>
        <w:t xml:space="preserve">Benjamin Cunningham (4):  </w:t>
      </w:r>
      <w:r>
        <w:rPr>
          <w:sz w:val="21"/>
          <w:szCs w:val="21"/>
        </w:rPr>
        <w:t>60·F·B; 10·M·B; 15·F·B; 12·M·B.</w:t>
      </w:r>
    </w:p>
    <w:p w14:paraId="0B559B08" w14:textId="77777777" w:rsidR="006D3E37" w:rsidRDefault="00000000">
      <w:pPr>
        <w:spacing w:before="50" w:after="50"/>
      </w:pPr>
      <w:r>
        <w:rPr>
          <w:b/>
          <w:bCs/>
          <w:sz w:val="21"/>
          <w:szCs w:val="21"/>
        </w:rPr>
        <w:t xml:space="preserve">Charles L. Cunningham (9):  </w:t>
      </w:r>
      <w:r>
        <w:rPr>
          <w:sz w:val="21"/>
          <w:szCs w:val="21"/>
        </w:rPr>
        <w:t>40·F·B; 35·M·B; 19·F·B; 12·M·Mu; 10·M·B; 8·M·B; 6·M·B; 5·F·B; 1·M·B.</w:t>
      </w:r>
    </w:p>
    <w:p w14:paraId="6E29457D" w14:textId="77777777" w:rsidR="006D3E37" w:rsidRDefault="00000000">
      <w:pPr>
        <w:spacing w:before="50" w:after="50"/>
      </w:pPr>
      <w:r>
        <w:rPr>
          <w:b/>
          <w:bCs/>
          <w:sz w:val="21"/>
          <w:szCs w:val="21"/>
        </w:rPr>
        <w:t xml:space="preserve">Sarah R. Cunningham (5):  </w:t>
      </w:r>
      <w:r>
        <w:rPr>
          <w:sz w:val="21"/>
          <w:szCs w:val="21"/>
        </w:rPr>
        <w:t>30·F·B; 12·F·B; 12·F·B; 5·F·Mu; 2·M·B.</w:t>
      </w:r>
    </w:p>
    <w:p w14:paraId="405BC678" w14:textId="77777777" w:rsidR="006D3E37" w:rsidRDefault="00000000">
      <w:pPr>
        <w:spacing w:before="50" w:after="50"/>
      </w:pPr>
      <w:r>
        <w:rPr>
          <w:b/>
          <w:bCs/>
          <w:sz w:val="21"/>
          <w:szCs w:val="21"/>
        </w:rPr>
        <w:t xml:space="preserve">Sarah Cunningham (~5):  </w:t>
      </w:r>
      <w:r>
        <w:rPr>
          <w:sz w:val="21"/>
          <w:szCs w:val="21"/>
        </w:rPr>
        <w:t>60·F·B; 21·F·B; 20·F·B; 5·F·Mu; 2·M·B[?].</w:t>
      </w:r>
    </w:p>
    <w:p w14:paraId="1BD9BF64" w14:textId="77777777" w:rsidR="006D3E37" w:rsidRDefault="00000000">
      <w:pPr>
        <w:spacing w:before="50" w:after="50"/>
      </w:pPr>
      <w:r>
        <w:rPr>
          <w:b/>
          <w:bCs/>
          <w:sz w:val="21"/>
          <w:szCs w:val="21"/>
        </w:rPr>
        <w:t xml:space="preserve">George Cunningham (~13):  </w:t>
      </w:r>
      <w:r>
        <w:rPr>
          <w:sz w:val="21"/>
          <w:szCs w:val="21"/>
        </w:rPr>
        <w:t>53·F·B; 48·F·Mu; 40·M·B; 40·F·B; 35·M·B; 35·F·B; 23·M·B; 23·F·B; 22·F·B; 16·M·B; 15·F·B; 13·M·B; 13·M·B. (Ages partly faint.)</w:t>
      </w:r>
    </w:p>
    <w:p w14:paraId="0B9011FC" w14:textId="77777777" w:rsidR="006D3E37" w:rsidRDefault="00000000">
      <w:pPr>
        <w:spacing w:before="50" w:after="50"/>
      </w:pPr>
      <w:r>
        <w:rPr>
          <w:b/>
          <w:bCs/>
          <w:sz w:val="21"/>
          <w:szCs w:val="21"/>
        </w:rPr>
        <w:t xml:space="preserve">Catharine Cunningham (~9):  </w:t>
      </w:r>
      <w:r>
        <w:rPr>
          <w:sz w:val="21"/>
          <w:szCs w:val="21"/>
        </w:rPr>
        <w:t>65·F·B; 45·F·B; 43·M·B; 30·F·B; 25·M·B; 17·M·Mu; 3·F·B; 3·M·B; 2·M·B[?].</w:t>
      </w:r>
    </w:p>
    <w:p w14:paraId="310E9BEE" w14:textId="77777777" w:rsidR="006D3E37" w:rsidRDefault="00000000">
      <w:pPr>
        <w:spacing w:before="50" w:after="50"/>
      </w:pPr>
      <w:r>
        <w:rPr>
          <w:b/>
          <w:bCs/>
          <w:sz w:val="21"/>
          <w:szCs w:val="21"/>
        </w:rPr>
        <w:t xml:space="preserve">Jesse Cunningham (~13):  </w:t>
      </w:r>
      <w:r>
        <w:rPr>
          <w:sz w:val="21"/>
          <w:szCs w:val="21"/>
        </w:rPr>
        <w:t>50·M·B; 28·M·B; 25·F·B; 25·F·Mu; 16·M·B; 9·F·B; 7·F·B; 6·M·B; 5·F·B; 3·M·B; 2·M·B; two more. (Ages partly faint.)</w:t>
      </w:r>
    </w:p>
    <w:p w14:paraId="1880D9D2" w14:textId="77777777" w:rsidR="006D3E37" w:rsidRDefault="00000000">
      <w:pPr>
        <w:spacing w:before="50" w:after="50"/>
      </w:pPr>
      <w:r>
        <w:rPr>
          <w:b/>
          <w:bCs/>
          <w:sz w:val="21"/>
          <w:szCs w:val="21"/>
        </w:rPr>
        <w:t xml:space="preserve">William S. Cunningham (~20):  </w:t>
      </w:r>
      <w:r>
        <w:rPr>
          <w:sz w:val="21"/>
          <w:szCs w:val="21"/>
        </w:rPr>
        <w:t>52·M·B; 50·M·B; 40·M·B; 40·M·B; 40·F·B; 35·F·B; 35·M·B; 25·F·B; 22·M·B; 21·F·B; 20·F·B; 18·F·B; 18·M·B; and younger children. (Ages partly faint.)</w:t>
      </w:r>
    </w:p>
    <w:p w14:paraId="22311765" w14:textId="77777777" w:rsidR="006D3E37" w:rsidRDefault="00000000">
      <w:pPr>
        <w:pStyle w:val="Heading2"/>
      </w:pPr>
      <w:r>
        <w:t>E. The Redman family as free people of color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D3E37" w14:paraId="592BC5BE" w14:textId="77777777">
        <w:tblPrEx>
          <w:tblCellMar>
            <w:top w:w="0" w:type="dxa"/>
            <w:bottom w:w="0" w:type="dxa"/>
          </w:tblCellMar>
        </w:tblPrEx>
        <w:tc>
          <w:tcPr>
            <w:tcW w:w="9360" w:type="dxa"/>
            <w:tcBorders>
              <w:top w:val="dashed" w:sz="6" w:space="0" w:color="999999"/>
              <w:left w:val="dashed" w:sz="6" w:space="0" w:color="999999"/>
              <w:bottom w:val="dashed" w:sz="6" w:space="0" w:color="999999"/>
              <w:right w:val="dashed" w:sz="6" w:space="0" w:color="999999"/>
            </w:tcBorders>
            <w:shd w:val="clear" w:color="auto" w:fill="F0EEE6"/>
            <w:tcMar>
              <w:top w:w="200" w:type="dxa"/>
              <w:left w:w="120" w:type="dxa"/>
              <w:bottom w:w="200" w:type="dxa"/>
              <w:right w:w="120" w:type="dxa"/>
            </w:tcMar>
          </w:tcPr>
          <w:p w14:paraId="505B49D1" w14:textId="77777777" w:rsidR="006D3E37" w:rsidRDefault="00000000">
            <w:pPr>
              <w:jc w:val="center"/>
            </w:pPr>
            <w:proofErr w:type="gramStart"/>
            <w:r>
              <w:rPr>
                <w:i/>
                <w:iCs/>
                <w:color w:val="666666"/>
                <w:sz w:val="20"/>
                <w:szCs w:val="20"/>
              </w:rPr>
              <w:t xml:space="preserve">Source: Hardy County, W.Va., Deed Book 17 (1842-1843): 26-27, Edmund Redman to John Dailey, trustee, 20 Apr. 1842 (FamilySearch, GSU microfilm); and 1850 U.S. census, Hardy Co., Va., slave schedule, Joel Redman (Ancestry.com; NARA M432).</w:t>
            </w:r>
            <w:proofErr w:type="gramEnd"/>
            <w:r>
              <w:rPr>
                <w:i/>
                <w:iCs/>
                <w:color w:val="666666"/>
                <w:sz w:val="20"/>
                <w:szCs w:val="20"/>
              </w:rPr>
              <w:t xml:space="preserve"/>
            </w:r>
            <w:proofErr w:type="gramStart"/>
            <w:r>
              <w:rPr>
                <w:i/>
                <w:iCs/>
                <w:color w:val="666666"/>
                <w:sz w:val="20"/>
                <w:szCs w:val="20"/>
              </w:rPr>
              <w:t/>
            </w:r>
            <w:proofErr w:type="gramEnd"/>
          </w:p>
        </w:tc>
      </w:tr>
    </w:tbl>
    <w:p w14:paraId="7F4DFCA9" w14:textId="77777777" w:rsidR="006D3E37" w:rsidRDefault="00000000">
      <w:pPr>
        <w:spacing w:before="90" w:after="90"/>
      </w:pPr>
      <w:r>
        <w:t xml:space="preserve">Two records document the </w:t>
      </w:r>
      <w:proofErr w:type="spellStart"/>
      <w:r>
        <w:t>Redmans</w:t>
      </w:r>
      <w:proofErr w:type="spellEnd"/>
      <w:r>
        <w:t xml:space="preserve"> living as free people of color well before the war. First, on the 1850 slave schedule Joel Redman is himself listed as a slaveholder (two enslaved males recorded as “mulatto”), on the same page as Catharine Cunningham. A free man of color who himself held enslaved people is unusual and telling. Second, a Hardy County deed of trust dated 20 April 1842 runs among the </w:t>
      </w:r>
      <w:proofErr w:type="spellStart"/>
      <w:r>
        <w:t>Redmans</w:t>
      </w:r>
      <w:proofErr w:type="spellEnd"/>
      <w:r>
        <w:t>:</w:t>
      </w:r>
    </w:p>
    <w:p w14:paraId="6DE2DC26" w14:textId="77777777" w:rsidR="006D3E37" w:rsidRDefault="00000000">
      <w:pPr>
        <w:pBdr>
          <w:left w:val="single" w:sz="16" w:space="10" w:color="2E5B88"/>
        </w:pBdr>
        <w:spacing w:before="80" w:after="80"/>
        <w:ind w:left="260"/>
      </w:pPr>
      <w:r>
        <w:rPr>
          <w:sz w:val="21"/>
          <w:szCs w:val="21"/>
        </w:rPr>
        <w:t xml:space="preserve">This Indenture made this 20 day of April in the year 1842 Between Edmund Redman of the first part, John Dailey trustee of the second part, and Joel Redman of the third part: Whereas the said Edmund Redman is justly indebted to the said Joel Redman in the sum of one hundred and twenty dollars, with interest from the date of this Indenture... [Edmund Redman conveys to the trustee] one sorrel mare with white face about twelve years old, one gray mare four years old, two brindle cows, one calf, one yearling steer, two yearling heifers, ten head of hogs, seven head of sheep, one shovel plough, one train plough, one saddle and bridle, one bed and bedding, one falling-leaf table, one desk, his interest in about fifteen acres of wheat now growing (being three tenths), his interest (being one third) in about ten acres of oats now growing, five split-bottom chairs, and one walnut chest... Upon this special trust, that if the said Edmund Redman shall well and truly pay to the said Joel Redman... </w:t>
      </w:r>
      <w:proofErr w:type="spellStart"/>
      <w:r>
        <w:rPr>
          <w:sz w:val="21"/>
          <w:szCs w:val="21"/>
        </w:rPr>
        <w:t>the</w:t>
      </w:r>
      <w:proofErr w:type="spellEnd"/>
      <w:r>
        <w:rPr>
          <w:sz w:val="21"/>
          <w:szCs w:val="21"/>
        </w:rPr>
        <w:t xml:space="preserve"> said sum of one hundred and twenty dollars two years after the date... then the said John Dailey shall release... [Signed] Edmund Redman (his mark), John Dailey, Joel Redman (his mark). Witnesses: William Seymour, Thomas Maslin. Acknowledged in Hardy County Court 16-19 April 1842. Teste, Jas. Carr Gamble.</w:t>
      </w:r>
    </w:p>
    <w:p w14:paraId="33248847" w14:textId="77777777" w:rsidR="006D3E37" w:rsidRDefault="00000000">
      <w:pPr>
        <w:spacing w:before="90" w:after="90"/>
      </w:pPr>
      <w:r>
        <w:rPr>
          <w:i/>
          <w:iCs/>
        </w:rPr>
        <w:t xml:space="preserve">This deed shows Edmund and Joel Redman as free men transacting business, owning livestock, growing crops, and lending money to one another under the ordinary machinery of a </w:t>
      </w:r>
      <w:r>
        <w:rPr>
          <w:i/>
          <w:iCs/>
        </w:rPr>
        <w:lastRenderedPageBreak/>
        <w:t xml:space="preserve">Hardy County deed of trust. Together with Joel Redman's appearance as a slaveholder, the </w:t>
      </w:r>
      <w:proofErr w:type="spellStart"/>
      <w:r>
        <w:rPr>
          <w:i/>
          <w:iCs/>
        </w:rPr>
        <w:t>Redmans</w:t>
      </w:r>
      <w:proofErr w:type="spellEnd"/>
      <w:r>
        <w:rPr>
          <w:i/>
          <w:iCs/>
        </w:rPr>
        <w:t xml:space="preserve"> are firmly documented as a free family of color in Hardy County in the 1840s and 1850s. This directly supports the family tradition that the </w:t>
      </w:r>
      <w:proofErr w:type="spellStart"/>
      <w:r>
        <w:rPr>
          <w:i/>
          <w:iCs/>
        </w:rPr>
        <w:t>Redmans</w:t>
      </w:r>
      <w:proofErr w:type="spellEnd"/>
      <w:r>
        <w:rPr>
          <w:i/>
          <w:iCs/>
        </w:rPr>
        <w:t xml:space="preserve">, who later married into your line and whom you note may have carried Native ancestry (they appear as “mulatto”), lived freely. </w:t>
      </w:r>
      <w:proofErr w:type="gramStart"/>
      <w:r>
        <w:rPr>
          <w:i/>
          <w:iCs/>
        </w:rPr>
        <w:t>A Joseph</w:t>
      </w:r>
      <w:proofErr w:type="gramEnd"/>
      <w:r>
        <w:rPr>
          <w:i/>
          <w:iCs/>
        </w:rPr>
        <w:t xml:space="preserve"> Redman later served as an appraiser of Fortune Stewart's 1888 estate.</w:t>
      </w:r>
    </w:p>
    <w:p w14:paraId="1B8CE9FB" w14:textId="77777777" w:rsidR="006D3E37" w:rsidRDefault="00000000">
      <w:pPr>
        <w:pStyle w:val="Heading1"/>
      </w:pPr>
      <w:r>
        <w:t>Part III. The search for Rebecca</w:t>
      </w:r>
    </w:p>
    <w:p w14:paraId="07F90207" w14:textId="77777777" w:rsidR="006D3E37" w:rsidRDefault="00000000">
      <w:pPr>
        <w:spacing w:before="90" w:after="90"/>
      </w:pPr>
      <w:r>
        <w:t>Now we lay the template against the households. The question has two parts: where was Rebecca in 1850 (a woman of about twenty, no children), and where was she in 1860 (a woman of about thirty with a boy of about three and an infant girl)?</w:t>
      </w:r>
    </w:p>
    <w:p w14:paraId="76CF70B9" w14:textId="77777777" w:rsidR="006D3E37" w:rsidRDefault="00000000">
      <w:pPr>
        <w:pStyle w:val="Heading2"/>
      </w:pPr>
      <w:r>
        <w:t>1850: a young woman among many</w:t>
      </w:r>
    </w:p>
    <w:p w14:paraId="0F247387" w14:textId="77777777" w:rsidR="006D3E37" w:rsidRDefault="00000000">
      <w:pPr>
        <w:spacing w:before="90" w:after="90"/>
      </w:pPr>
      <w:r>
        <w:t>In 1850 Rebecca would be a female of about twenty with no children yet, which is the hardest kind of person to isolate, because a lone young woman looks like dozens of others on the page. Several Cunningham households held a woman in that band: Catharine Cunningham had a 23-year-old and a 25-year-old female; William S. Cunningham had a 23-year-old and a 28-year-old female; John G. Harness (Fanny Turley's brother) had a 26- and 28-year-old female. Any of these could be Rebecca, and none can be singled out from age alone. What 1850 does establish is that a woman of Rebecca's age was present in more than one Cunningham household, so the family tradition that she was enslaved on “one of the Cunningham plantations” is fully consistent with the record.</w:t>
      </w:r>
    </w:p>
    <w:p w14:paraId="0470C183" w14:textId="77777777" w:rsidR="006D3E37" w:rsidRDefault="00000000">
      <w:pPr>
        <w:pStyle w:val="Heading2"/>
      </w:pPr>
      <w:r>
        <w:t>1860: the stronger test</w:t>
      </w:r>
    </w:p>
    <w:p w14:paraId="74BC6C4B" w14:textId="77777777" w:rsidR="006D3E37" w:rsidRDefault="00000000">
      <w:pPr>
        <w:spacing w:before="90" w:after="90"/>
      </w:pPr>
      <w:r>
        <w:t>1860 is more revealing, because by then Rebecca should carry a distinctive little cluster: herself at about thirty, a boy of about three (Daniel), and an infant girl (Emma). Reading the Cunningham households against that template: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6D3E37" w14:paraId="290A7E44" w14:textId="77777777">
        <w:tblPrEx>
          <w:tblCellMar>
            <w:top w:w="0" w:type="dxa"/>
            <w:bottom w:w="0" w:type="dxa"/>
          </w:tblCellMar>
        </w:tblPrEx>
        <w:trPr>
          <w:tblHeader/>
        </w:trPr>
        <w:tc>
          <w:tcPr>
            <w:tcW w:w="260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7B9371CD" w14:textId="77777777" w:rsidR="006D3E37" w:rsidRDefault="00000000">
            <w:r>
              <w:rPr>
                <w:b/>
                <w:bCs/>
                <w:sz w:val="20"/>
                <w:szCs w:val="20"/>
              </w:rPr>
              <w:t>Household (1860)</w:t>
            </w:r>
          </w:p>
        </w:tc>
        <w:tc>
          <w:tcPr>
            <w:tcW w:w="6760" w:type="dxa"/>
            <w:tcBorders>
              <w:top w:val="single" w:sz="1" w:space="0" w:color="BBBBBB"/>
              <w:left w:val="single" w:sz="1" w:space="0" w:color="BBBBBB"/>
              <w:bottom w:val="single" w:sz="1" w:space="0" w:color="BBBBBB"/>
              <w:right w:val="single" w:sz="1" w:space="0" w:color="BBBBBB"/>
            </w:tcBorders>
            <w:shd w:val="clear" w:color="auto" w:fill="E8E4D8"/>
            <w:tcMar>
              <w:top w:w="50" w:type="dxa"/>
              <w:left w:w="110" w:type="dxa"/>
              <w:bottom w:w="50" w:type="dxa"/>
              <w:right w:w="110" w:type="dxa"/>
            </w:tcMar>
            <w:vAlign w:val="center"/>
          </w:tcPr>
          <w:p w14:paraId="6281CFB7" w14:textId="77777777" w:rsidR="006D3E37" w:rsidRDefault="00000000">
            <w:r>
              <w:rPr>
                <w:b/>
                <w:bCs/>
                <w:sz w:val="20"/>
                <w:szCs w:val="20"/>
              </w:rPr>
              <w:t>Fit against Rebecca (F~30) + Daniel (M~3) + Emma (F~1)</w:t>
            </w:r>
          </w:p>
        </w:tc>
      </w:tr>
      <w:tr w:rsidR="006D3E37" w14:paraId="026C5797" w14:textId="77777777">
        <w:tblPrEx>
          <w:tblCellMar>
            <w:top w:w="0" w:type="dxa"/>
            <w:bottom w:w="0" w:type="dxa"/>
          </w:tblCellMar>
        </w:tblPrEx>
        <w:tc>
          <w:tcPr>
            <w:tcW w:w="26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29AC7EE" w14:textId="77777777" w:rsidR="006D3E37" w:rsidRDefault="00000000">
            <w:r>
              <w:rPr>
                <w:sz w:val="20"/>
                <w:szCs w:val="20"/>
              </w:rPr>
              <w:t>Catharine Cunningham</w:t>
            </w:r>
          </w:p>
        </w:tc>
        <w:tc>
          <w:tcPr>
            <w:tcW w:w="6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6F4A50A" w14:textId="77777777" w:rsidR="006D3E37" w:rsidRDefault="00000000">
            <w:r>
              <w:rPr>
                <w:sz w:val="20"/>
                <w:szCs w:val="20"/>
              </w:rPr>
              <w:t>Strong candidate. Holds a female aged 30, together with young children aged 3 (female), 3 (male), and 2 (male). A woman of exactly Rebecca's age with toddlers of about the right ages. Catharine Cunningham also held a woman in the same band in 1850.</w:t>
            </w:r>
          </w:p>
        </w:tc>
      </w:tr>
      <w:tr w:rsidR="006D3E37" w14:paraId="4B5F2273" w14:textId="77777777">
        <w:tblPrEx>
          <w:tblCellMar>
            <w:top w:w="0" w:type="dxa"/>
            <w:bottom w:w="0" w:type="dxa"/>
          </w:tblCellMar>
        </w:tblPrEx>
        <w:tc>
          <w:tcPr>
            <w:tcW w:w="26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168DF00" w14:textId="77777777" w:rsidR="006D3E37" w:rsidRDefault="00000000">
            <w:r>
              <w:rPr>
                <w:sz w:val="20"/>
                <w:szCs w:val="20"/>
              </w:rPr>
              <w:t>Sarah R. Cunningham</w:t>
            </w:r>
          </w:p>
        </w:tc>
        <w:tc>
          <w:tcPr>
            <w:tcW w:w="6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7F3FBDBE" w14:textId="77777777" w:rsidR="006D3E37" w:rsidRDefault="00000000">
            <w:r>
              <w:rPr>
                <w:sz w:val="20"/>
                <w:szCs w:val="20"/>
              </w:rPr>
              <w:t>Possible. Holds a female aged 30 with a male aged 2, but her other children are older (two aged 12), which argues she is a different mother with an older family.</w:t>
            </w:r>
          </w:p>
        </w:tc>
      </w:tr>
      <w:tr w:rsidR="006D3E37" w14:paraId="7605FB1F" w14:textId="77777777">
        <w:tblPrEx>
          <w:tblCellMar>
            <w:top w:w="0" w:type="dxa"/>
            <w:bottom w:w="0" w:type="dxa"/>
          </w:tblCellMar>
        </w:tblPrEx>
        <w:tc>
          <w:tcPr>
            <w:tcW w:w="26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1BB97C82" w14:textId="77777777" w:rsidR="006D3E37" w:rsidRDefault="00000000">
            <w:r>
              <w:rPr>
                <w:sz w:val="20"/>
                <w:szCs w:val="20"/>
              </w:rPr>
              <w:t>Jesse Cunningham</w:t>
            </w:r>
          </w:p>
        </w:tc>
        <w:tc>
          <w:tcPr>
            <w:tcW w:w="6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35EA3BD4" w14:textId="77777777" w:rsidR="006D3E37" w:rsidRDefault="00000000">
            <w:r>
              <w:rPr>
                <w:sz w:val="20"/>
                <w:szCs w:val="20"/>
              </w:rPr>
              <w:t xml:space="preserve">Possible. Holds a female aged 25 with young boys aged 3 and 2; the woman is </w:t>
            </w:r>
            <w:proofErr w:type="gramStart"/>
            <w:r>
              <w:rPr>
                <w:sz w:val="20"/>
                <w:szCs w:val="20"/>
              </w:rPr>
              <w:t>a little young</w:t>
            </w:r>
            <w:proofErr w:type="gramEnd"/>
            <w:r>
              <w:rPr>
                <w:sz w:val="20"/>
                <w:szCs w:val="20"/>
              </w:rPr>
              <w:t xml:space="preserve"> for Rebecca and there is no clear infant girl.</w:t>
            </w:r>
          </w:p>
        </w:tc>
      </w:tr>
      <w:tr w:rsidR="006D3E37" w14:paraId="5619462F" w14:textId="77777777">
        <w:tblPrEx>
          <w:tblCellMar>
            <w:top w:w="0" w:type="dxa"/>
            <w:bottom w:w="0" w:type="dxa"/>
          </w:tblCellMar>
        </w:tblPrEx>
        <w:tc>
          <w:tcPr>
            <w:tcW w:w="260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5E7FBC8F" w14:textId="77777777" w:rsidR="006D3E37" w:rsidRDefault="00000000">
            <w:r>
              <w:rPr>
                <w:sz w:val="20"/>
                <w:szCs w:val="20"/>
              </w:rPr>
              <w:t>William S. / George Cunningham</w:t>
            </w:r>
          </w:p>
        </w:tc>
        <w:tc>
          <w:tcPr>
            <w:tcW w:w="6760" w:type="dxa"/>
            <w:tcBorders>
              <w:top w:val="single" w:sz="1" w:space="0" w:color="BBBBBB"/>
              <w:left w:val="single" w:sz="1" w:space="0" w:color="BBBBBB"/>
              <w:bottom w:val="single" w:sz="1" w:space="0" w:color="BBBBBB"/>
              <w:right w:val="single" w:sz="1" w:space="0" w:color="BBBBBB"/>
            </w:tcBorders>
            <w:tcMar>
              <w:top w:w="50" w:type="dxa"/>
              <w:left w:w="110" w:type="dxa"/>
              <w:bottom w:w="50" w:type="dxa"/>
              <w:right w:w="110" w:type="dxa"/>
            </w:tcMar>
            <w:vAlign w:val="center"/>
          </w:tcPr>
          <w:p w14:paraId="6571B428" w14:textId="77777777" w:rsidR="006D3E37" w:rsidRDefault="00000000">
            <w:r>
              <w:rPr>
                <w:sz w:val="20"/>
                <w:szCs w:val="20"/>
              </w:rPr>
              <w:t>Cannot exclude. Both are large holdings with several women aged 25 to 40; Rebecca could be among them, but no clean toddler cluster stands out.</w:t>
            </w:r>
          </w:p>
        </w:tc>
      </w:tr>
    </w:tbl>
    <w:p w14:paraId="22A6693E" w14:textId="77777777" w:rsidR="006D3E37" w:rsidRDefault="00000000">
      <w:pPr>
        <w:spacing w:before="90" w:after="90"/>
      </w:pPr>
      <w:r>
        <w:rPr>
          <w:b/>
          <w:bCs/>
        </w:rPr>
        <w:t>The leading candidate on the numbers is Catharine Cunningham: a thirty-year-old woman with two or three toddlers, in a Cunningham household that had held a woman of the same age a decade earlier. That is as close as the anonymous schedules can bring us. It is a strong lead, not a proof, and it should be stated as such: the ages line up, but a slave schedule can never by itself put Rebecca's name to that line.</w:t>
      </w:r>
    </w:p>
    <w:p w14:paraId="65204623" w14:textId="77777777" w:rsidR="006D3E37" w:rsidRDefault="00000000">
      <w:pPr>
        <w:pStyle w:val="Heading2"/>
      </w:pPr>
      <w:r>
        <w:t>How to convert the lead into proof</w:t>
      </w:r>
    </w:p>
    <w:p w14:paraId="222FAC05" w14:textId="77777777" w:rsidR="006D3E37" w:rsidRDefault="00000000">
      <w:pPr>
        <w:spacing w:before="90" w:after="90"/>
      </w:pPr>
      <w:r>
        <w:lastRenderedPageBreak/>
        <w:t>The record that would name Rebecca's owner outright is a post-emancipation one. In 1866 Virginia and the new State of West Virginia recorded former enslaved couples in a “register of colored persons cohabiting as husband and wife,” and the Freedmen's Bureau kept marriage and labor records; these frequently name the former owner of each spouse. A cohabitation register entry for Fortune and Rebecca Stewart in Hardy or Grant County would state, in so many words, who had held each of them. That is the single most valuable record to seek next. Two supporting lines are the 1870 neighborhood (Fortune and Rebecca were enumerated in Grant Township among the Bruces and the Kents, families whose own former owners can be traced back to the same Cunningham and Turley circle) and the Cunningham estate divisions of the 1850s, which occasionally name enslaved people by name when they were allotted among heirs.</w:t>
      </w:r>
    </w:p>
    <w:p w14:paraId="19E70699" w14:textId="77777777" w:rsidR="006D3E37" w:rsidRDefault="00000000">
      <w:pPr>
        <w:pStyle w:val="Heading2"/>
      </w:pPr>
      <w:r>
        <w:t>Fortune's own trail, and why the parents appear together only in 1870</w:t>
      </w:r>
    </w:p>
    <w:p w14:paraId="4EF4D9B2" w14:textId="77777777" w:rsidR="006D3E37" w:rsidRDefault="00000000">
      <w:pPr>
        <w:spacing w:before="90" w:after="90"/>
      </w:pPr>
      <w:r>
        <w:t>The schedules also sharpen Fortune's story. In 1850 only four enslaved people reached the widow Fanny Turley, and none was a man of about thirty-five, so Fortune had already left the immediate Turley household by 1850. By 1860 there is no Turley slaveholder in Hardy County at all. Fortune, a Turley man, was therefore either sold locally or moved with a branch of the family, and Rebecca, a Cunningham woman, stayed in the Cunningham orbit with the children. That the couple appear together for the first time only in the 1870 census fits this exactly: they were enslaved on two different but neighboring estates joined by the Turley-Cunningham marriage, their children (born from about 1857) were enslaved with their mother Rebecca in a Cunningham household, and only freedom in 1865 allowed Fortune and Rebecca to live as one household. The 1866 cohabitation record, if it survives, should close both halves of this at once, naming the owner of each.</w:t>
      </w:r>
    </w:p>
    <w:p w14:paraId="225071C2" w14:textId="77777777" w:rsidR="006D3E37" w:rsidRDefault="00000000">
      <w:pPr>
        <w:pStyle w:val="Heading2"/>
      </w:pPr>
      <w:r>
        <w:t>The John Williams question</w:t>
      </w:r>
    </w:p>
    <w:p w14:paraId="0328EF21" w14:textId="77777777" w:rsidR="006D3E37" w:rsidRDefault="00000000">
      <w:pPr>
        <w:spacing w:before="90" w:after="90"/>
      </w:pPr>
      <w:r>
        <w:t>You noted that in the midpoint review a John Williams was recorded as the father of one of Rebecca's children, and that a Williams family was prominent in the same district (the 1840 enumerator was James, or Jared, J. Williams, and a Mortimer D. Williams and an Edward Williams appear through the Turley and Cunningham papers). None of the slave schedules here resolves that question, because they name no fathers. But they do place the Williams family in the same neighborhood as the Cunningham holdings, which is consistent with a white Williams man having fathered a child by an enslaved woman in that community, as Jerrie anticipated. This should be pursued through the specific record that names John Williams (its exact wording and date), his own age and household in the 1850 or 1860 census, and any Williams-surname matches among your autosomal DNA, rather than through the anonymous schedules.</w:t>
      </w:r>
    </w:p>
    <w:p w14:paraId="546A7BAF" w14:textId="77777777" w:rsidR="006D3E37" w:rsidRDefault="00000000">
      <w:pPr>
        <w:pStyle w:val="Heading2"/>
      </w:pPr>
      <w:r>
        <w:t>Where this leaves the search</w:t>
      </w:r>
    </w:p>
    <w:p w14:paraId="1417D959" w14:textId="77777777" w:rsidR="006D3E37" w:rsidRDefault="00000000">
      <w:pPr>
        <w:spacing w:before="90" w:after="90"/>
      </w:pPr>
      <w:r>
        <w:t xml:space="preserve">The five-plantations tradition is borne out: the Cunninghams held enslaved people in at least half a dozen separate households (Catharine, Martha, Charles L., William S., George, Benjamin, Sarah, and Jesse Cunningham across 1850 and 1860), and a woman of Rebecca's age appears in several of them. The strongest single match for Rebecca and her young children in 1860 is the household of Catharine Cunningham. Fortune is confirmed as a Turley man who had left the widow's household by 1850 and whose owning family was gone from Hardy by 1860. The next records to pull, in order of value, </w:t>
      </w:r>
      <w:proofErr w:type="gramStart"/>
      <w:r>
        <w:t>are:</w:t>
      </w:r>
      <w:proofErr w:type="gramEnd"/>
      <w:r>
        <w:t xml:space="preserve"> the 1866 register of colored persons cohabiting as husband and wife (and any Freedmen's Bureau record) for Fortune and Rebecca; the estate settlements and slave divisions of Catharine and William S. Cunningham in the </w:t>
      </w:r>
      <w:r>
        <w:lastRenderedPageBreak/>
        <w:t>1850s; and the specific document naming John Williams. Any one of these could turn the strong Catharine Cunningham lead into a named, proven identification.</w:t>
      </w:r>
    </w:p>
    <w:p w14:paraId="71F9DD9B" w14:textId="77777777" w:rsidR="006D3E37" w:rsidRDefault="00000000">
      <w:pPr>
        <w:spacing w:before="240" w:after="90"/>
      </w:pPr>
      <w:r>
        <w:rPr>
          <w:i/>
          <w:iCs/>
        </w:rPr>
        <w:t>Prepared as a companion to the main Cunningham report. Its transcriptions and analysis can be merged into that report as a further Part on your instruction.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xmlns:w15="http://schemas.microsoft.com/office/word/2012/wordml" w:abstractNumId="9" w15:restartNumberingAfterBreak="0">
    <w:multiLevelType w:val="hybridMultilevel"/>
    <w:lvl w:ilvl="0" w15:tentative="1">
      <w:start w:val="1"/>
      <w:numFmt w:val="bullet"/>
      <w:lvlText w:val="•"/>
      <w:lvlJc w:val="left"/>
      <w:pPr>
        <w:ind w:left="620" w:hanging="3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10">
    <w:abstractNumId w:val="9"/>
    <w:lvlOverride w:ilvl="0">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3D5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E5B8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FootnoteReference">
    <w:name w:val="footnote reference"/>
    <w:basedOn w:val="DefaultParagraphFont"/>
    <w:uiPriority w:val="99"/>
    <w:semiHidden/>
    <w:unhideWhenUs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