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jc w:val="center"/>
      </w:pPr>
      <w:r>
        <w:rPr>
          <w:rFonts w:ascii="Garamond" w:cs="Garamond" w:eastAsia="Garamond" w:hAnsi="Garamond"/>
          <w:b/>
          <w:bCs/>
          <w:sz w:val="30"/>
          <w:szCs w:val="30"/>
        </w:rPr>
        <w:t xml:space="preserve">DOCUMENTARY TRANSCRIPTION</w:t>
      </w:r>
    </w:p>
    <w:p>
      <w:pPr>
        <w:spacing w:after="80"/>
        <w:jc w:val="center"/>
      </w:pPr>
      <w:r>
        <w:rPr>
          <w:rFonts w:ascii="Garamond" w:cs="Garamond" w:eastAsia="Garamond" w:hAnsi="Garamond"/>
          <w:i/>
          <w:iCs/>
          <w:sz w:val="26"/>
          <w:szCs w:val="26"/>
        </w:rPr>
        <w:t xml:space="preserve">Deed: Hannah Guion to Tench Lander (Substitute Deed for Lost Original)</w:t>
      </w:r>
    </w:p>
    <w:p>
      <w:pPr>
        <w:spacing w:after="60"/>
        <w:jc w:val="center"/>
      </w:pPr>
      <w:r>
        <w:rPr>
          <w:rFonts w:ascii="Garamond" w:cs="Garamond" w:eastAsia="Garamond" w:hAnsi="Garamond"/>
          <w:sz w:val="22"/>
          <w:szCs w:val="22"/>
        </w:rPr>
        <w:t xml:space="preserve">Lincoln County, North Carolina — Executed 31 March 1885; Registered 2 April 1885</w:t>
      </w:r>
    </w:p>
    <w:p>
      <w:pPr>
        <w:spacing w:after="60"/>
        <w:jc w:val="center"/>
      </w:pPr>
      <w:r>
        <w:rPr>
          <w:rFonts w:ascii="Garamond" w:cs="Garamond" w:eastAsia="Garamond" w:hAnsi="Garamond"/>
          <w:sz w:val="22"/>
          <w:szCs w:val="22"/>
        </w:rPr>
        <w:t xml:space="preserve">Prepared for the Hannah Guion Project</w:t>
      </w:r>
    </w:p>
    <w:p>
      <w:pPr>
        <w:spacing w:after="240"/>
        <w:jc w:val="center"/>
      </w:pPr>
      <w:r>
        <w:rPr>
          <w:rFonts w:ascii="Garamond" w:cs="Garamond" w:eastAsia="Garamond" w:hAnsi="Garamond"/>
          <w:color w:val="555555"/>
          <w:sz w:val="20"/>
          <w:szCs w:val="20"/>
        </w:rPr>
        <w:t xml:space="preserve">Reparative Genealogy® · Kellie Farrish, Transcriber · 12 June 2026</w:t>
      </w:r>
    </w:p>
    <w:p>
      <w:pPr>
        <w:pBdr>
          <w:bottom w:val="single" w:color="888888" w:sz="6" w:space="1"/>
        </w:pBdr>
        <w:spacing w:after="240" w:before="120"/>
      </w:pPr>
    </w:p>
    <w:p>
      <w:pPr>
        <w:spacing w:after="160" w:before="320"/>
      </w:pPr>
      <w:r>
        <w:rPr>
          <w:rFonts w:ascii="Garamond" w:cs="Garamond" w:eastAsia="Garamond" w:hAnsi="Garamond"/>
          <w:b/>
          <w:bCs/>
          <w:smallCaps/>
          <w:sz w:val="24"/>
          <w:szCs w:val="24"/>
        </w:rPr>
        <w:t xml:space="preserve">Source Citation</w:t>
      </w:r>
    </w:p>
    <w:p>
      <w:pPr>
        <w:spacing w:after="160" w:line="280"/>
        <w:ind w:left="360" w:hanging="360"/>
      </w:pPr>
      <w:r>
        <w:rPr>
          <w:rFonts w:ascii="Garamond" w:cs="Garamond" w:eastAsia="Garamond" w:hAnsi="Garamond"/>
          <w:sz w:val="22"/>
          <w:szCs w:val="22"/>
        </w:rPr>
        <w:t xml:space="preserve">Lincoln County, North Carolina, Deed Book 56, p. 366, Hannah Guion to Tench Lander, substitute deed executed 31 March 1885, acknowledged before the Clerk of Superior Court of Mecklenburg County, proved and registered 2 April 1885; Register of Deeds, Lincolnton, North Carolina. Digital image of record-book copy supplied by client, examined 12 June 2026.</w:t>
      </w:r>
    </w:p>
    <w:p>
      <w:pPr>
        <w:spacing w:after="120" w:line="280"/>
      </w:pPr>
      <w:r>
        <w:rPr>
          <w:rFonts w:ascii="Garamond" w:cs="Garamond" w:eastAsia="Garamond" w:hAnsi="Garamond"/>
          <w:sz w:val="22"/>
          <w:szCs w:val="22"/>
        </w:rPr>
        <w:t xml:space="preserve">Note on citation: the recorded instrument is a clerk’s record-book copy, not the original signed deed. The instrument recites that an earlier deed from Hannah Guion to Tench Lander for the same land was lost and that this deed is substituted therefor; the date of the lost original is not stated. The acknowledgment certificate is signed by Jno. R. Erwin as “Clerk Superior Court” under a Lincoln County caption, but the Lincoln County adjudication identifies him as Clerk of Superior Court of Mecklenburg County, consistent with the grantor’s stated residence.</w:t>
      </w:r>
    </w:p>
    <w:p>
      <w:pPr>
        <w:pBdr>
          <w:bottom w:val="single" w:color="888888" w:sz="6" w:space="1"/>
        </w:pBdr>
        <w:spacing w:after="240" w:before="120"/>
      </w:pPr>
    </w:p>
    <w:p>
      <w:pPr>
        <w:spacing w:after="160" w:before="320"/>
      </w:pPr>
      <w:r>
        <w:rPr>
          <w:rFonts w:ascii="Garamond" w:cs="Garamond" w:eastAsia="Garamond" w:hAnsi="Garamond"/>
          <w:b/>
          <w:bCs/>
          <w:smallCaps/>
          <w:sz w:val="24"/>
          <w:szCs w:val="24"/>
        </w:rPr>
        <w:t xml:space="preserve">Editorial Method</w:t>
      </w:r>
    </w:p>
    <w:p>
      <w:pPr>
        <w:spacing w:after="120" w:line="280"/>
      </w:pPr>
      <w:r>
        <w:rPr>
          <w:rFonts w:ascii="Garamond" w:cs="Garamond" w:eastAsia="Garamond" w:hAnsi="Garamond"/>
          <w:sz w:val="22"/>
          <w:szCs w:val="22"/>
        </w:rPr>
        <w:t xml:space="preserve">This is a semi-diplomatic transcription. Original spelling, capitalization, abbreviation, and punctuation are preserved as written, including “acknoledged” [sic] and the garbled clause “and is that is to say.” Line breaks of the manuscript are not reproduced; the clerk’s paragraph structure is followed. Editorial matter appears in square brackets. The grantor executed by mark, rendered here as “Hannah X [her mark] Guion.”</w:t>
      </w:r>
    </w:p>
    <w:p>
      <w:pPr>
        <w:pBdr>
          <w:bottom w:val="single" w:color="888888" w:sz="6" w:space="1"/>
        </w:pBdr>
        <w:spacing w:after="240" w:before="120"/>
      </w:pPr>
    </w:p>
    <w:p>
      <w:pPr>
        <w:pStyle w:val="Heading1"/>
      </w:pPr>
      <w:r>
        <w:rPr>
          <w:rFonts w:ascii="Garamond" w:cs="Garamond" w:eastAsia="Garamond" w:hAnsi="Garamond"/>
          <w:b/>
          <w:bCs/>
          <w:sz w:val="32"/>
          <w:szCs w:val="32"/>
        </w:rPr>
        <w:t xml:space="preserve">Transcription</w:t>
      </w:r>
    </w:p>
    <w:p>
      <w:pPr>
        <w:spacing w:after="200"/>
      </w:pPr>
      <w:r>
        <w:rPr>
          <w:rFonts w:ascii="Garamond" w:cs="Garamond" w:eastAsia="Garamond" w:hAnsi="Garamond"/>
          <w:i/>
          <w:iCs/>
          <w:sz w:val="22"/>
          <w:szCs w:val="22"/>
        </w:rPr>
        <w:t xml:space="preserve">[Deed Book 56, page 366]</w:t>
      </w:r>
    </w:p>
    <w:p>
      <w:pPr>
        <w:spacing w:after="160" w:line="300"/>
      </w:pPr>
      <w:r>
        <w:rPr>
          <w:rFonts w:ascii="Garamond" w:cs="Garamond" w:eastAsia="Garamond" w:hAnsi="Garamond"/>
          <w:sz w:val="24"/>
          <w:szCs w:val="24"/>
        </w:rPr>
        <w:t xml:space="preserve">State of North Carolina }</w:t>
      </w:r>
    </w:p>
    <w:p>
      <w:pPr>
        <w:spacing w:after="160" w:line="300"/>
      </w:pPr>
      <w:r>
        <w:rPr>
          <w:rFonts w:ascii="Garamond" w:cs="Garamond" w:eastAsia="Garamond" w:hAnsi="Garamond"/>
          <w:sz w:val="24"/>
          <w:szCs w:val="24"/>
        </w:rPr>
        <w:t xml:space="preserve">Lincoln County }</w:t>
      </w:r>
    </w:p>
    <w:p>
      <w:pPr>
        <w:spacing w:after="160" w:line="300"/>
      </w:pPr>
      <w:r>
        <w:rPr>
          <w:rFonts w:ascii="Garamond" w:cs="Garamond" w:eastAsia="Garamond" w:hAnsi="Garamond"/>
          <w:sz w:val="24"/>
          <w:szCs w:val="24"/>
        </w:rPr>
        <w:t xml:space="preserve">This Deed, Made this 31st day of March 1885, by Hannah Guion of Mecklenburg County, &amp; State of North Carolina of the first part, to Tench Lander of Lincoln County, and State of N.C. of the second part Witnesseth:</w:t>
      </w:r>
    </w:p>
    <w:p>
      <w:pPr>
        <w:spacing w:after="160" w:line="300"/>
      </w:pPr>
      <w:r>
        <w:rPr>
          <w:rFonts w:ascii="Garamond" w:cs="Garamond" w:eastAsia="Garamond" w:hAnsi="Garamond"/>
          <w:sz w:val="24"/>
          <w:szCs w:val="24"/>
        </w:rPr>
        <w:t xml:space="preserve">That said Hannah Guion party of the first part, in consideration of Thirty five ($35.00) Dollars, to her paid by said Tench Lander, the receipt of which is hereby acknoledged [sic], has bargained &amp; sold, &amp; by these presents does bargain, sell &amp; convey to said Tench Lander &amp; his heirs, all the right, title, interest and estate of the party of the first part in and to a tract of land in Lincoln County, State of North Carolina adjoining the lands of Jack Summers &amp; others being Lot No. 3 on the Plat showing division of the D. Shuford land near Lincolnton which is recorded &amp; referred to; and is that is to say [sic] the land hereby conveyed is bounded as follows, viz:</w:t>
      </w:r>
    </w:p>
    <w:p>
      <w:pPr>
        <w:spacing w:after="160" w:line="300"/>
      </w:pPr>
      <w:r>
        <w:rPr>
          <w:rFonts w:ascii="Garamond" w:cs="Garamond" w:eastAsia="Garamond" w:hAnsi="Garamond"/>
          <w:sz w:val="24"/>
          <w:szCs w:val="24"/>
        </w:rPr>
        <w:t xml:space="preserve">Beginning at a stake on the street N.W. corner of Lot No. 2, thence with the street N 65 E 16 8/10 poles to a stake on the street corner of Lot No. 4 — thence S 25 E 10 poles to a stake on the old line — thence with the old line S 70 W 16 8/10 poles to a stake on the old line — thence N 25 W 9 poles to a stake on the street the Beginning corner —</w:t>
      </w:r>
    </w:p>
    <w:p>
      <w:pPr>
        <w:spacing w:after="160" w:line="300"/>
      </w:pPr>
      <w:r>
        <w:rPr>
          <w:rFonts w:ascii="Garamond" w:cs="Garamond" w:eastAsia="Garamond" w:hAnsi="Garamond"/>
          <w:sz w:val="24"/>
          <w:szCs w:val="24"/>
        </w:rPr>
        <w:t xml:space="preserve">Being the land conveyed to said Hannah Guion by D. Schenck Administrator of Daniel Shuford deed dated 14 April 1869. Said Hannah Guion having heretofore made to said Tench Lander a deed for said land, which deed has been lost &amp; this deed being substituted therefor —</w:t>
      </w:r>
    </w:p>
    <w:p>
      <w:pPr>
        <w:spacing w:after="160" w:line="300"/>
      </w:pPr>
      <w:r>
        <w:rPr>
          <w:rFonts w:ascii="Garamond" w:cs="Garamond" w:eastAsia="Garamond" w:hAnsi="Garamond"/>
          <w:sz w:val="24"/>
          <w:szCs w:val="24"/>
        </w:rPr>
        <w:t xml:space="preserve">To Have &amp; to Hold the aforesaid tract of land and all privileges and appurtenances thereto belonging, to the said Tench Lander and his heirs and assigns, to their only use and behoof forever — And the said Hannah Guion covenants that She is seized of said premises in fee, and has right to convey the same in fee simple; that the same are free and clear from all incumbrances, and that She will warrant and defend the said title to the same against the claims of all persons whatsoever —</w:t>
      </w:r>
    </w:p>
    <w:p>
      <w:pPr>
        <w:spacing w:after="160" w:line="300"/>
      </w:pPr>
      <w:r>
        <w:rPr>
          <w:rFonts w:ascii="Garamond" w:cs="Garamond" w:eastAsia="Garamond" w:hAnsi="Garamond"/>
          <w:sz w:val="24"/>
          <w:szCs w:val="24"/>
        </w:rPr>
        <w:t xml:space="preserve">In Testimony Whereof, The said Hannah Guion has hereunto set her hand and seal the day and year above written —</w:t>
      </w:r>
    </w:p>
    <w:p>
      <w:pPr>
        <w:spacing w:after="160" w:line="300"/>
      </w:pPr>
      <w:r>
        <w:rPr>
          <w:rFonts w:ascii="Garamond" w:cs="Garamond" w:eastAsia="Garamond" w:hAnsi="Garamond"/>
          <w:sz w:val="24"/>
          <w:szCs w:val="24"/>
        </w:rPr>
        <w:t xml:space="preserve">Hannah X [her mark] Guion {Seal}</w:t>
      </w:r>
    </w:p>
    <w:p>
      <w:pPr>
        <w:pBdr>
          <w:bottom w:val="single" w:color="888888" w:sz="6" w:space="1"/>
        </w:pBdr>
        <w:spacing w:after="240" w:before="120"/>
      </w:pPr>
    </w:p>
    <w:p>
      <w:pPr>
        <w:spacing w:after="160" w:before="320"/>
      </w:pPr>
      <w:r>
        <w:rPr>
          <w:rFonts w:ascii="Garamond" w:cs="Garamond" w:eastAsia="Garamond" w:hAnsi="Garamond"/>
          <w:b/>
          <w:bCs/>
          <w:smallCaps/>
          <w:sz w:val="24"/>
          <w:szCs w:val="24"/>
        </w:rPr>
        <w:t xml:space="preserve">[Acknowledgment]</w:t>
      </w:r>
    </w:p>
    <w:p>
      <w:pPr>
        <w:spacing w:after="160" w:line="300"/>
      </w:pPr>
      <w:r>
        <w:rPr>
          <w:rFonts w:ascii="Garamond" w:cs="Garamond" w:eastAsia="Garamond" w:hAnsi="Garamond"/>
          <w:sz w:val="24"/>
          <w:szCs w:val="24"/>
        </w:rPr>
        <w:t xml:space="preserve">State of North Carolina }</w:t>
      </w:r>
    </w:p>
    <w:p>
      <w:pPr>
        <w:spacing w:after="160" w:line="300"/>
      </w:pPr>
      <w:r>
        <w:rPr>
          <w:rFonts w:ascii="Garamond" w:cs="Garamond" w:eastAsia="Garamond" w:hAnsi="Garamond"/>
          <w:sz w:val="24"/>
          <w:szCs w:val="24"/>
        </w:rPr>
        <w:t xml:space="preserve">Lincoln County }</w:t>
      </w:r>
    </w:p>
    <w:p>
      <w:pPr>
        <w:spacing w:after="160" w:line="300"/>
      </w:pPr>
      <w:r>
        <w:rPr>
          <w:rFonts w:ascii="Garamond" w:cs="Garamond" w:eastAsia="Garamond" w:hAnsi="Garamond"/>
          <w:sz w:val="24"/>
          <w:szCs w:val="24"/>
        </w:rPr>
        <w:t xml:space="preserve">I, Jno. R. Erwin, Clerk Superior Court, do hereby certify that Hannah Guion appeared before me this day and acknowledged the due execution of the annexed deed of conveyance; witness my hand and official Seal, this 31st day of March A.D. 1885 —</w:t>
      </w:r>
    </w:p>
    <w:p>
      <w:pPr>
        <w:spacing w:after="160" w:line="300"/>
      </w:pPr>
      <w:r>
        <w:rPr>
          <w:rFonts w:ascii="Garamond" w:cs="Garamond" w:eastAsia="Garamond" w:hAnsi="Garamond"/>
          <w:sz w:val="24"/>
          <w:szCs w:val="24"/>
        </w:rPr>
        <w:t xml:space="preserve">Jno. R. Erwin, Clerk Superior Court —</w:t>
      </w:r>
    </w:p>
    <w:p>
      <w:pPr>
        <w:pBdr>
          <w:bottom w:val="single" w:color="888888" w:sz="6" w:space="1"/>
        </w:pBdr>
        <w:spacing w:after="240" w:before="120"/>
      </w:pPr>
    </w:p>
    <w:p>
      <w:pPr>
        <w:spacing w:after="160" w:before="320"/>
      </w:pPr>
      <w:r>
        <w:rPr>
          <w:rFonts w:ascii="Garamond" w:cs="Garamond" w:eastAsia="Garamond" w:hAnsi="Garamond"/>
          <w:b/>
          <w:bCs/>
          <w:smallCaps/>
          <w:sz w:val="24"/>
          <w:szCs w:val="24"/>
        </w:rPr>
        <w:t xml:space="preserve">[Adjudication and registration]</w:t>
      </w:r>
    </w:p>
    <w:p>
      <w:pPr>
        <w:spacing w:after="160" w:line="300"/>
      </w:pPr>
      <w:r>
        <w:rPr>
          <w:rFonts w:ascii="Garamond" w:cs="Garamond" w:eastAsia="Garamond" w:hAnsi="Garamond"/>
          <w:sz w:val="24"/>
          <w:szCs w:val="24"/>
        </w:rPr>
        <w:t xml:space="preserve">State of North Carolina }</w:t>
      </w:r>
    </w:p>
    <w:p>
      <w:pPr>
        <w:spacing w:after="160" w:line="300"/>
      </w:pPr>
      <w:r>
        <w:rPr>
          <w:rFonts w:ascii="Garamond" w:cs="Garamond" w:eastAsia="Garamond" w:hAnsi="Garamond"/>
          <w:sz w:val="24"/>
          <w:szCs w:val="24"/>
        </w:rPr>
        <w:t xml:space="preserve">Lincoln County }</w:t>
      </w:r>
    </w:p>
    <w:p>
      <w:pPr>
        <w:spacing w:after="160" w:line="300"/>
      </w:pPr>
      <w:r>
        <w:rPr>
          <w:rFonts w:ascii="Garamond" w:cs="Garamond" w:eastAsia="Garamond" w:hAnsi="Garamond"/>
          <w:sz w:val="24"/>
          <w:szCs w:val="24"/>
        </w:rPr>
        <w:t xml:space="preserve">The foregoing certificate of J. R. Erwin C.S.C. of Mecklenburg County with official Seal is adjudged to be in due form and according to law. Therefore, let the same with this certificate be registered; witness my hand this 2d day of April 1885 —</w:t>
      </w:r>
    </w:p>
    <w:p>
      <w:pPr>
        <w:spacing w:after="160" w:line="300"/>
      </w:pPr>
      <w:r>
        <w:rPr>
          <w:rFonts w:ascii="Garamond" w:cs="Garamond" w:eastAsia="Garamond" w:hAnsi="Garamond"/>
          <w:sz w:val="24"/>
          <w:szCs w:val="24"/>
        </w:rPr>
        <w:t xml:space="preserve">V. A. McBee, Clerk Superior Court —</w:t>
      </w:r>
    </w:p>
    <w:p>
      <w:pPr>
        <w:spacing w:after="160" w:line="300"/>
      </w:pPr>
      <w:r>
        <w:rPr>
          <w:rFonts w:ascii="Garamond" w:cs="Garamond" w:eastAsia="Garamond" w:hAnsi="Garamond"/>
          <w:sz w:val="24"/>
          <w:szCs w:val="24"/>
        </w:rPr>
        <w:t xml:space="preserve">Duly Registered this 2d April 1885 — H. E. Ramsaur Reg’r</w:t>
      </w:r>
    </w:p>
    <w:p>
      <w:pPr>
        <w:pBdr>
          <w:bottom w:val="single" w:color="888888" w:sz="6" w:space="1"/>
        </w:pBdr>
        <w:spacing w:after="240" w:before="120"/>
      </w:pPr>
    </w:p>
    <w:p>
      <w:pPr>
        <w:pStyle w:val="Heading1"/>
      </w:pPr>
      <w:r>
        <w:rPr>
          <w:rFonts w:ascii="Garamond" w:cs="Garamond" w:eastAsia="Garamond" w:hAnsi="Garamond"/>
          <w:b/>
          <w:bCs/>
          <w:sz w:val="32"/>
          <w:szCs w:val="32"/>
        </w:rPr>
        <w:t xml:space="preserve">Transcriber’s Notes</w:t>
      </w:r>
    </w:p>
    <w:p>
      <w:pPr>
        <w:pStyle w:val="Heading2"/>
      </w:pPr>
      <w:r>
        <w:rPr>
          <w:rFonts w:ascii="Garamond" w:cs="Garamond" w:eastAsia="Garamond" w:hAnsi="Garamond"/>
          <w:b/>
          <w:bCs/>
          <w:sz w:val="26"/>
          <w:szCs w:val="26"/>
        </w:rPr>
        <w:t xml:space="preserve">1. The chain of title, closed</w:t>
      </w:r>
    </w:p>
    <w:p>
      <w:pPr>
        <w:spacing w:after="120" w:line="280"/>
      </w:pPr>
      <w:r>
        <w:rPr>
          <w:rFonts w:ascii="Garamond" w:cs="Garamond" w:eastAsia="Garamond" w:hAnsi="Garamond"/>
          <w:sz w:val="22"/>
          <w:szCs w:val="22"/>
        </w:rPr>
        <w:t xml:space="preserve">This deed conveys the identical parcel — Lot No. 3 of the D. Shuford division near Lincolnton, with identical metes and bounds and the same adjoining owner Jack Summers — that Hannah Guion purchased from D. Schenck, administrator of Daniel Shuford, by deed of 14 April 1869. The instrument expressly recites the 1869 deed, completing a documented chain of title: Shuford estate → Hannah Guion (1869) → Tench Lander (by lost deed of unstated date, substituted 1885).</w:t>
      </w:r>
    </w:p>
    <w:p>
      <w:pPr>
        <w:pStyle w:val="Heading2"/>
      </w:pPr>
      <w:r>
        <w:rPr>
          <w:rFonts w:ascii="Garamond" w:cs="Garamond" w:eastAsia="Garamond" w:hAnsi="Garamond"/>
          <w:b/>
          <w:bCs/>
          <w:sz w:val="26"/>
          <w:szCs w:val="26"/>
        </w:rPr>
        <w:t xml:space="preserve">2. The registration gap, explained</w:t>
      </w:r>
    </w:p>
    <w:p>
      <w:pPr>
        <w:spacing w:after="120" w:line="280"/>
      </w:pPr>
      <w:r>
        <w:rPr>
          <w:rFonts w:ascii="Garamond" w:cs="Garamond" w:eastAsia="Garamond" w:hAnsi="Garamond"/>
          <w:sz w:val="22"/>
          <w:szCs w:val="22"/>
        </w:rPr>
        <w:t xml:space="preserve">Hannah’s 1869 purchase deed went unregistered for sixteen years and was finally registered 2 April 1885 — the same day this deed was registered. The sequence now reads as a single title-perfection event: to give Tench Lander good record title, the 1869 deed into Hannah and the substitute deed out of Hannah were proved and registered together. Because the original Hannah-to-Lander deed was lost, the actual date of her sale to Lander is earlier than March 1885, by an interval not stated; Lander may have held or occupied the lot for some years before 1885. The Lincoln County tax lists (who was assessed on Lot No. 3, year by year) are the most direct means of bracketing the true transfer date.</w:t>
      </w:r>
    </w:p>
    <w:p>
      <w:pPr>
        <w:pStyle w:val="Heading2"/>
      </w:pPr>
      <w:r>
        <w:rPr>
          <w:rFonts w:ascii="Garamond" w:cs="Garamond" w:eastAsia="Garamond" w:hAnsi="Garamond"/>
          <w:b/>
          <w:bCs/>
          <w:sz w:val="26"/>
          <w:szCs w:val="26"/>
        </w:rPr>
        <w:t xml:space="preserve">3. Tench Lander: the church-trustee connection</w:t>
      </w:r>
    </w:p>
    <w:p>
      <w:pPr>
        <w:spacing w:after="120" w:line="280"/>
      </w:pPr>
      <w:r>
        <w:rPr>
          <w:rFonts w:ascii="Garamond" w:cs="Garamond" w:eastAsia="Garamond" w:hAnsi="Garamond"/>
          <w:sz w:val="22"/>
          <w:szCs w:val="22"/>
        </w:rPr>
        <w:t xml:space="preserve">The grantee resolves the uncertain reading in the 7 August 1883 church deed (Deed Book 54, pp. 450–451): the fourth trustee there is Tench Lander. Hannah Guion’s lot thus passed to a founding trustee of the Colored Presbyterian Church, whose one-acre lot — purchased from Benjamin S. Guion — shares the same street-grid bearings as Lot No. 3. If the lost original deed predates August 1883, Lander was plausibly already established on the former Guion lot when the congregation organized. The Hannah–Lander–church triangle ties the grantor of this deed into the institutional life of the freedperson community of Lincolnton.</w:t>
      </w:r>
    </w:p>
    <w:p>
      <w:pPr>
        <w:pStyle w:val="Heading2"/>
      </w:pPr>
      <w:r>
        <w:rPr>
          <w:rFonts w:ascii="Garamond" w:cs="Garamond" w:eastAsia="Garamond" w:hAnsi="Garamond"/>
          <w:b/>
          <w:bCs/>
          <w:sz w:val="26"/>
          <w:szCs w:val="26"/>
        </w:rPr>
        <w:t xml:space="preserve">4. Hannah in Mecklenburg County, 1885</w:t>
      </w:r>
    </w:p>
    <w:p>
      <w:pPr>
        <w:spacing w:after="120" w:line="280"/>
      </w:pPr>
      <w:r>
        <w:rPr>
          <w:rFonts w:ascii="Garamond" w:cs="Garamond" w:eastAsia="Garamond" w:hAnsi="Garamond"/>
          <w:sz w:val="22"/>
          <w:szCs w:val="22"/>
        </w:rPr>
        <w:t xml:space="preserve">Hannah Guion is styled “of Mecklenburg County” and acknowledged the deed in person before Jno. R. Erwin, Clerk of Superior Court of Mecklenburg County, on 31 March 1885. This is a firm migration anchor placing Hannah in or near Charlotte by early 1885, and it directs the next census, city-directory, and church searches accordingly. It may also bear on the residence patterns of Maria Elizabeth Guion’s household and the later Bluford-line geography.</w:t>
      </w:r>
    </w:p>
    <w:p>
      <w:pPr>
        <w:pStyle w:val="Heading2"/>
      </w:pPr>
      <w:r>
        <w:rPr>
          <w:rFonts w:ascii="Garamond" w:cs="Garamond" w:eastAsia="Garamond" w:hAnsi="Garamond"/>
          <w:b/>
          <w:bCs/>
          <w:sz w:val="26"/>
          <w:szCs w:val="26"/>
        </w:rPr>
        <w:t xml:space="preserve">5. Racial designation, present and absent</w:t>
      </w:r>
    </w:p>
    <w:p>
      <w:pPr>
        <w:spacing w:after="120" w:line="280"/>
      </w:pPr>
      <w:r>
        <w:rPr>
          <w:rFonts w:ascii="Garamond" w:cs="Garamond" w:eastAsia="Garamond" w:hAnsi="Garamond"/>
          <w:sz w:val="22"/>
          <w:szCs w:val="22"/>
        </w:rPr>
        <w:t xml:space="preserve">Per client observation (Kellie Farrish, 12 June 2026): the 1869 deed identifies Hannah twice by race — “Col’d” in the premises and “(colored)” in the granting clause — while this 1885 instrument, drawn for the same woman and the same land, carries no racial designation at all. She appears simply as “Hannah Guion of Mecklenburg County … party of the first part.” Whether the change reflects evolving clerical convention, a different drafting hand, or Hannah’s standing as a record-title holder perfecting a conveyance, the contrast is a concrete datum on how freedpeople were inscribed in the public record across the sixteen years separating the two instruments, and is worth preserving in the final report.</w:t>
      </w:r>
    </w:p>
    <w:p>
      <w:pPr>
        <w:pStyle w:val="Heading2"/>
      </w:pPr>
      <w:r>
        <w:rPr>
          <w:rFonts w:ascii="Garamond" w:cs="Garamond" w:eastAsia="Garamond" w:hAnsi="Garamond"/>
          <w:b/>
          <w:bCs/>
          <w:sz w:val="26"/>
          <w:szCs w:val="26"/>
        </w:rPr>
        <w:t xml:space="preserve">6. Execution by mark; consideration</w:t>
      </w:r>
    </w:p>
    <w:p>
      <w:pPr>
        <w:spacing w:after="120" w:line="280"/>
      </w:pPr>
      <w:r>
        <w:rPr>
          <w:rFonts w:ascii="Garamond" w:cs="Garamond" w:eastAsia="Garamond" w:hAnsi="Garamond"/>
          <w:sz w:val="22"/>
          <w:szCs w:val="22"/>
        </w:rPr>
        <w:t xml:space="preserve">Hannah executed by mark (“Hannah X her mark Guion”), consistent with the literacy patterns of her generation; the acknowledgment certificate confirms she appeared personally. The stated consideration of $35.00 — below the $45.00 the church trustees paid Benjamin S. Guion for a one-acre lot in 1883 — is consistent with a substitute deed formalizing an earlier completed transaction rather than reflecting a fresh market sale in 1885.</w:t>
      </w:r>
    </w:p>
    <w:p>
      <w:pPr>
        <w:pStyle w:val="Heading2"/>
      </w:pPr>
      <w:r>
        <w:rPr>
          <w:rFonts w:ascii="Garamond" w:cs="Garamond" w:eastAsia="Garamond" w:hAnsi="Garamond"/>
          <w:b/>
          <w:bCs/>
          <w:sz w:val="26"/>
          <w:szCs w:val="26"/>
        </w:rPr>
        <w:t xml:space="preserve">7. Suggested next records</w:t>
      </w:r>
    </w:p>
    <w:p>
      <w:pPr>
        <w:spacing w:after="120" w:line="280"/>
      </w:pPr>
      <w:r>
        <w:rPr>
          <w:rFonts w:ascii="Garamond" w:cs="Garamond" w:eastAsia="Garamond" w:hAnsi="Garamond"/>
          <w:sz w:val="22"/>
          <w:szCs w:val="22"/>
        </w:rPr>
        <w:t xml:space="preserve">(a) Lincoln County tax lists, 1869–1885, for the assessed owner of Lot No. 3, to bracket the date of the lost Hannah-to-Lander deed; (b) Mecklenburg County records from 1885 forward — city directories, the 1900 census, and Black Presbyterian and other church registers of Charlotte — for Hannah Guion and her household; (c) Tench Lander in the 1880 census, later deeds, and estate records, both as Lot No. 3’s owner and as church trustee; (d) confirmation of the deed-book volume of the 1869 Schenck-to-Guion deed (recorded at p. 365, immediately preceding this instrument’s registration sequence) for the consolidated citation list; (e) cross-reference of Hannah’s 1899 death and any Mecklenburg or Lincoln County estate or burial record.</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aramond" w:cs="Garamond" w:eastAsia="Garamond" w:hAnsi="Garamond"/>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Garamond" w:cs="Garamond" w:eastAsia="Garamond" w:hAnsi="Garamond"/>
      <w:b/>
      <w:bCs/>
      <w:color w:val="000000"/>
      <w:sz w:val="32"/>
      <w:szCs w:val="32"/>
    </w:rPr>
  </w:style>
  <w:style w:type="paragraph" w:styleId="Heading2">
    <w:name w:val="Heading 2"/>
    <w:basedOn w:val="Normal"/>
    <w:next w:val="Normal"/>
    <w:qFormat/>
    <w:pPr>
      <w:spacing w:after="120" w:before="240"/>
      <w:outlineLvl w:val="1"/>
    </w:pPr>
    <w:rPr>
      <w:rFonts w:ascii="Garamond" w:cs="Garamond" w:eastAsia="Garamond" w:hAnsi="Garamond"/>
      <w:b/>
      <w:bCs/>
      <w:color w:val="000000"/>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2026-06-12T18:34:54.252Z</dcterms:created>
  <dcterms:modified xsi:type="dcterms:W3CDTF">2026-06-12T18:34:54.252Z</dcterms:modified>
</cp:coreProperties>
</file>

<file path=docProps/custom.xml><?xml version="1.0" encoding="utf-8"?>
<Properties xmlns="http://schemas.openxmlformats.org/officeDocument/2006/custom-properties" xmlns:vt="http://schemas.openxmlformats.org/officeDocument/2006/docPropsVTypes"/>
</file>