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Garamond" w:cs="Garamond" w:eastAsia="Garamond" w:hAnsi="Garamond"/>
          <w:b/>
          <w:bCs/>
          <w:sz w:val="30"/>
          <w:szCs w:val="30"/>
        </w:rPr>
        <w:t xml:space="preserve">EVIDENCE MEMORANDUM</w:t>
      </w:r>
    </w:p>
    <w:p>
      <w:pPr>
        <w:spacing w:after="80"/>
        <w:jc w:val="center"/>
      </w:pPr>
      <w:r>
        <w:rPr>
          <w:rFonts w:ascii="Garamond" w:cs="Garamond" w:eastAsia="Garamond" w:hAnsi="Garamond"/>
          <w:i/>
          <w:iCs/>
          <w:sz w:val="26"/>
          <w:szCs w:val="26"/>
        </w:rPr>
        <w:t xml:space="preserve">Hannah and Maria Guion in Charlotte, 1870: The Young–Burton–Simonton–Phifer Household and the Haywood W. Guion Network</w:t>
      </w:r>
    </w:p>
    <w:p>
      <w:pPr>
        <w:spacing w:after="60"/>
        <w:jc w:val="center"/>
      </w:pPr>
      <w:r>
        <w:rPr>
          <w:rFonts w:ascii="Garamond" w:cs="Garamond" w:eastAsia="Garamond" w:hAnsi="Garamond"/>
          <w:sz w:val="22"/>
          <w:szCs w:val="22"/>
        </w:rPr>
        <w:t xml:space="preserve">The Hannah Guion Project · Client: Lee Guion</w:t>
      </w:r>
    </w:p>
    <w:p>
      <w:pPr>
        <w:spacing w:after="240"/>
        <w:jc w:val="center"/>
      </w:pPr>
      <w:r>
        <w:rPr>
          <w:rFonts w:ascii="Garamond" w:cs="Garamond" w:eastAsia="Garamond" w:hAnsi="Garamond"/>
          <w:color w:val="555555"/>
          <w:sz w:val="20"/>
          <w:szCs w:val="20"/>
        </w:rPr>
        <w:t xml:space="preserve">Reparative Genealogy® · Kellie Farrish · 12 June 2026 · Working draft for client review</w:t>
      </w:r>
    </w:p>
    <w:p>
      <w:pPr>
        <w:pBdr>
          <w:bottom w:val="single" w:color="888888" w:sz="6" w:space="1"/>
        </w:pBdr>
        <w:spacing w:after="240" w:before="120"/>
      </w:pPr>
    </w:p>
    <w:p>
      <w:pPr>
        <w:pStyle w:val="Heading1"/>
      </w:pPr>
      <w:r>
        <w:rPr>
          <w:rFonts w:ascii="Garamond" w:cs="Garamond" w:eastAsia="Garamond" w:hAnsi="Garamond"/>
          <w:b/>
          <w:bCs/>
          <w:sz w:val="32"/>
          <w:szCs w:val="32"/>
        </w:rPr>
        <w:t xml:space="preserve">Purpose and Question</w:t>
      </w:r>
    </w:p>
    <w:p>
      <w:pPr>
        <w:spacing w:after="200" w:line="320"/>
      </w:pPr>
      <w:r>
        <w:rPr>
          <w:rFonts w:ascii="Garamond" w:cs="Garamond" w:eastAsia="Garamond" w:hAnsi="Garamond"/>
          <w:sz w:val="24"/>
          <w:szCs w:val="24"/>
        </w:rPr>
        <w:t xml:space="preserve">This memorandum assembles and evaluates the evidence locating Hannah Guion (c. 1830–1899) and her daughter Maria [Elizabeth] Guion (b. 1856) in Charlotte, North Carolina, on 23 June 1870, and assesses what their household placement demonstrates about the persistence of the Guion-family connection after emancipation. The research question is twofold: first, where were Hannah and Maria in 1870, in the interval between Hannah’s purchase of Lot No. 3 of the Shuford division in Lincolnton (14 April 1869) and her conveyance of that lot as a resident of Mecklenburg County (31 March 1885); and second, whether their documented situation in 1870 connects to Haywood W. Guion — the father of Maria per the project’s prior findings — and to the legal and social network preserved in his surviving papers (Southern Historical Collection, No. 296-z).</w:t>
      </w:r>
    </w:p>
    <w:p>
      <w:pPr>
        <w:pStyle w:val="Heading1"/>
      </w:pPr>
      <w:r>
        <w:rPr>
          <w:rFonts w:ascii="Garamond" w:cs="Garamond" w:eastAsia="Garamond" w:hAnsi="Garamond"/>
          <w:b/>
          <w:bCs/>
          <w:sz w:val="32"/>
          <w:szCs w:val="32"/>
        </w:rPr>
        <w:t xml:space="preserve">Summary of Finding</w:t>
      </w:r>
    </w:p>
    <w:p>
      <w:pPr>
        <w:spacing w:after="200" w:line="320"/>
      </w:pPr>
      <w:r>
        <w:rPr>
          <w:rFonts w:ascii="Garamond" w:cs="Garamond" w:eastAsia="Garamond" w:hAnsi="Garamond"/>
          <w:sz w:val="24"/>
          <w:szCs w:val="24"/>
        </w:rPr>
        <w:t xml:space="preserve">On 23 June 1870, Hannah Guion (40, “M,” Cook) and Maria Guion (13, [M], Domestic Servant) were enumerated in the First Ward of Charlotte in the household of Sally Young (15) and Louisa Young (12), the school-age daughters of the late Maj. Robert Simonton Young (1821–1864) and Sarah Virginia (Burton) Young (b. Lincoln County, 2 September 1827). The girls’ mother was simultaneously enumerated on the family’s Cabarrus County farm near Concord, establishing that the Charlotte residence was a school-term establishment in which Hannah Guion was the senior resident adult — a position of custodial trust over the daughters of a propertied white family. That family is independently connected to Haywood W. Guion through at least two documented strands: the certified copy of the will of Robert Simonton of Iredell County (the great-granduncle of the Young children) preserved among Haywood W. Guion’s legal papers, and the Young–Burton family’s residence in Lincoln County in the late 1840s, contemporaneous with Haywood W. Guion’s Lincolnton practice and with Hannah’s presence in the Guion orbit there. Haywood W. Guion was himself enumerated in Ward 3 of Charlotte in 1870, two wards from his daughter. The combined record establishes that Hannah and Maria lived after emancipation inside the same family network documented in Haywood W. Guion’s own files, in his own city, and makes it highly improbable that their situation arose independently of that network.</w:t>
      </w:r>
    </w:p>
    <w:p>
      <w:pPr>
        <w:pBdr>
          <w:bottom w:val="single" w:color="888888" w:sz="6" w:space="1"/>
        </w:pBdr>
        <w:spacing w:after="240" w:before="120"/>
      </w:pPr>
    </w:p>
    <w:p>
      <w:pPr>
        <w:pStyle w:val="Heading1"/>
      </w:pPr>
      <w:r>
        <w:rPr>
          <w:rFonts w:ascii="Garamond" w:cs="Garamond" w:eastAsia="Garamond" w:hAnsi="Garamond"/>
          <w:b/>
          <w:bCs/>
          <w:sz w:val="32"/>
          <w:szCs w:val="32"/>
        </w:rPr>
        <w:t xml:space="preserve">The Documentary Record</w:t>
      </w:r>
    </w:p>
    <w:p>
      <w:pPr>
        <w:pStyle w:val="Heading2"/>
      </w:pPr>
      <w:r>
        <w:rPr>
          <w:rFonts w:ascii="Garamond" w:cs="Garamond" w:eastAsia="Garamond" w:hAnsi="Garamond"/>
          <w:b/>
          <w:bCs/>
          <w:sz w:val="26"/>
          <w:szCs w:val="26"/>
        </w:rPr>
        <w:t xml:space="preserve">1. The 1870 Charlotte household</w:t>
      </w:r>
    </w:p>
    <w:p>
      <w:pPr>
        <w:spacing w:after="140" w:line="280"/>
        <w:ind w:left="540"/>
      </w:pPr>
      <w:r>
        <w:rPr>
          <w:rFonts w:ascii="Garamond" w:cs="Garamond" w:eastAsia="Garamond" w:hAnsi="Garamond"/>
          <w:sz w:val="22"/>
          <w:szCs w:val="22"/>
        </w:rPr>
        <w:t xml:space="preserve">1870 U.S. census, Mecklenburg County, North Carolina, First Ward, City of Charlotte, population schedule, page 12, dwellings 71–72, families 75–76, enumerated 23 June 1870 by E. H. Bissell, Ass’t Marshal; post office Charlotte, N.C.</w:t>
      </w:r>
    </w:p>
    <w:p>
      <w:pPr>
        <w:spacing w:after="140" w:line="280"/>
        <w:ind w:left="540"/>
      </w:pPr>
      <w:r>
        <w:rPr>
          <w:rFonts w:ascii="Garamond" w:cs="Garamond" w:eastAsia="Garamond" w:hAnsi="Garamond"/>
          <w:sz w:val="22"/>
          <w:szCs w:val="22"/>
        </w:rPr>
        <w:t xml:space="preserve">Dwelling 71, family 75: Phifer, Ned — 50, M, [B], Farmer, real estate $170[0?], personal estate $35[0?], b. N.C., cannot read, cannot write, male citizen 21+. Phifer, Molly — 45, F, [B], Keep’g House, b. N.C. Phifer, Mag — 11, F, [B], At Home, b. N.C., attended school within the year.</w:t>
      </w:r>
    </w:p>
    <w:p>
      <w:pPr>
        <w:spacing w:after="140" w:line="280"/>
        <w:ind w:left="540"/>
      </w:pPr>
      <w:r>
        <w:rPr>
          <w:rFonts w:ascii="Garamond" w:cs="Garamond" w:eastAsia="Garamond" w:hAnsi="Garamond"/>
          <w:sz w:val="22"/>
          <w:szCs w:val="22"/>
        </w:rPr>
        <w:t xml:space="preserve">Dwelling 72, family 76: Young, Sally — 15, F, W, At School, [$300], b. N.C., attended school within the year. Young, Lou[i]sa — 12, F, [W], At School, b. N.C., attended school within the year. Guion, Hannah — 40, F, M, Cook, b. N.C., cannot write. Guion, Maria — 13, F, [M], D. Servant, b. N.C. Bradshaw, [given name uncertain] — 20, F, W, At Home, b. N.C.</w:t>
      </w:r>
    </w:p>
    <w:p>
      <w:pPr>
        <w:spacing w:after="200" w:line="320"/>
      </w:pPr>
      <w:r>
        <w:rPr>
          <w:rFonts w:ascii="Garamond" w:cs="Garamond" w:eastAsia="Garamond" w:hAnsi="Garamond"/>
          <w:sz w:val="24"/>
          <w:szCs w:val="24"/>
        </w:rPr>
        <w:t xml:space="preserve">Hannah’s stated age (40) is consistent with a birth c. 1830–31; Maria’s (13) is consistent with the established birth year of 1856 for Maria Elizabeth Guion. The color column records both as “M” (Mulatto) — for Maria, an independent contemporaneous datum consistent with the project’s paternity finding, recorded by an enumerator with no stake in the question. No adult head precedes the Young daughters in the entry; the senior person resident in the household was Hannah Guion, then about forty.</w:t>
      </w:r>
    </w:p>
    <w:p>
      <w:pPr>
        <w:pStyle w:val="Heading2"/>
      </w:pPr>
      <w:r>
        <w:rPr>
          <w:rFonts w:ascii="Garamond" w:cs="Garamond" w:eastAsia="Garamond" w:hAnsi="Garamond"/>
          <w:b/>
          <w:bCs/>
          <w:sz w:val="26"/>
          <w:szCs w:val="26"/>
        </w:rPr>
        <w:t xml:space="preserve">2. The mother’s simultaneous enumeration in Cabarrus County</w:t>
      </w:r>
    </w:p>
    <w:p>
      <w:pPr>
        <w:spacing w:after="140" w:line="280"/>
        <w:ind w:left="540"/>
      </w:pPr>
      <w:r>
        <w:rPr>
          <w:rFonts w:ascii="Garamond" w:cs="Garamond" w:eastAsia="Garamond" w:hAnsi="Garamond"/>
          <w:sz w:val="22"/>
          <w:szCs w:val="22"/>
        </w:rPr>
        <w:t xml:space="preserve">1870 U.S. census, Cabarrus County, North Carolina, Township No. 11, population schedule, page 17, post office Concord, enumerated 13 August 1870 by E. McDonald, Ass’t Marshal.</w:t>
      </w:r>
    </w:p>
    <w:p>
      <w:pPr>
        <w:spacing w:after="140" w:line="280"/>
        <w:ind w:left="540"/>
      </w:pPr>
      <w:r>
        <w:rPr>
          <w:rFonts w:ascii="Garamond" w:cs="Garamond" w:eastAsia="Garamond" w:hAnsi="Garamond"/>
          <w:sz w:val="22"/>
          <w:szCs w:val="22"/>
        </w:rPr>
        <w:t xml:space="preserve">Dwelling 132, family 136: Young, S. V. — 42, F, W, Keeping House, real estate $13,000, personal estate $200, b. North Carolina.</w:t>
      </w:r>
    </w:p>
    <w:p>
      <w:pPr>
        <w:spacing w:after="140" w:line="280"/>
        <w:ind w:left="540"/>
      </w:pPr>
      <w:r>
        <w:rPr>
          <w:rFonts w:ascii="Garamond" w:cs="Garamond" w:eastAsia="Garamond" w:hAnsi="Garamond"/>
          <w:sz w:val="22"/>
          <w:szCs w:val="22"/>
        </w:rPr>
        <w:t xml:space="preserve">Dwelling 133, family 137: Young, A. B. — 22, M, W, Farmer, real estate $6,000; Young, Joseph H. — 20, M, W, [Farmer]; Young, R. S. — 8, M, W, At Home.</w:t>
      </w:r>
    </w:p>
    <w:p>
      <w:pPr>
        <w:spacing w:after="200" w:line="320"/>
      </w:pPr>
      <w:r>
        <w:rPr>
          <w:rFonts w:ascii="Garamond" w:cs="Garamond" w:eastAsia="Garamond" w:hAnsi="Garamond"/>
          <w:sz w:val="24"/>
          <w:szCs w:val="24"/>
        </w:rPr>
        <w:t xml:space="preserve">Sarah V. Young held the Cabarrus home place; her adult sons farmed in the adjacent household with the youngest boy; her daughters boarded in Charlotte for school. The Charlotte establishment was therefore a deliberate arrangement by a living, propertied mother — not an orphan household — and the choice of Hannah Guion as its resident cook and effective custodian was that mother’s choice.</w:t>
      </w:r>
    </w:p>
    <w:p>
      <w:pPr>
        <w:pStyle w:val="Heading2"/>
      </w:pPr>
      <w:r>
        <w:rPr>
          <w:rFonts w:ascii="Garamond" w:cs="Garamond" w:eastAsia="Garamond" w:hAnsi="Garamond"/>
          <w:b/>
          <w:bCs/>
          <w:sz w:val="26"/>
          <w:szCs w:val="26"/>
        </w:rPr>
        <w:t xml:space="preserve">3. The family’s identity and Lincoln County residence</w:t>
      </w:r>
    </w:p>
    <w:p>
      <w:pPr>
        <w:spacing w:after="140" w:line="280"/>
        <w:ind w:left="540"/>
      </w:pPr>
      <w:r>
        <w:rPr>
          <w:rFonts w:ascii="Garamond" w:cs="Garamond" w:eastAsia="Garamond" w:hAnsi="Garamond"/>
          <w:sz w:val="22"/>
          <w:szCs w:val="22"/>
        </w:rPr>
        <w:t xml:space="preserve">1850 U.S. census, Cabarrus County, North Carolina, population schedule, page 415 [stamped], dwelling 195, family 195, enumerated 14 August 1850 by R. C. Cooke, Ass’t Marshal: R. S. Young, 29, M, Farmer, $8,000 real estate, b. Cabarrus Co.; Sarah [V.?] Young, 21, F, b. Lincoln Co.; John S. Young, 4, M, b. Cabarrus Co.; Alfred B. Young, 2, M, b. Lincoln Co.; Joseph Young, 2/12, M, b. Cabarrus Co.</w:t>
      </w:r>
    </w:p>
    <w:p>
      <w:pPr>
        <w:spacing w:after="140" w:line="280"/>
        <w:ind w:left="540"/>
      </w:pPr>
      <w:r>
        <w:rPr>
          <w:rFonts w:ascii="Garamond" w:cs="Garamond" w:eastAsia="Garamond" w:hAnsi="Garamond"/>
          <w:sz w:val="22"/>
          <w:szCs w:val="22"/>
        </w:rPr>
        <w:t xml:space="preserve">1860 U.S. census, Cabarrus County, North Carolina, Western Section, population schedule, page 35, post office Harrisburg, dwelling 296, family 274, enumerated 25 June 1860 by Wm. M. Coleman, Ass’t Marshal: Robt. Young, 39, M, Farmer, personal estate $64,740; Sarah, 32, F; John, 14, M, personal estate $19,100; Alfred, 12, M; Joe, 10, M; Sarah, 5, F; Louisa, 1, F; all b. N.C.</w:t>
      </w:r>
    </w:p>
    <w:p>
      <w:pPr>
        <w:spacing w:after="140" w:line="280"/>
        <w:ind w:left="540"/>
      </w:pPr>
      <w:r>
        <w:rPr>
          <w:rFonts w:ascii="Garamond" w:cs="Garamond" w:eastAsia="Garamond" w:hAnsi="Garamond"/>
          <w:sz w:val="22"/>
          <w:szCs w:val="22"/>
        </w:rPr>
        <w:t xml:space="preserve">1880 U.S. census, Mecklenburg County, North Carolina, Charlotte, 1st Ward, ED 105, SD 3, page 44, enumerated 21 June 1880 by H. H. Phifer: Young, Sarah V., W, F, 52, Keeping House; Young, Sarah W., W, F, 24, daughter; Young, Lou[i]sa H., W, F, 21, daughter; Young, Robt. E., W, M, 19, son, attending school; all b. N.C.</w:t>
      </w:r>
    </w:p>
    <w:p>
      <w:pPr>
        <w:spacing w:after="200" w:line="320"/>
      </w:pPr>
      <w:r>
        <w:rPr>
          <w:rFonts w:ascii="Garamond" w:cs="Garamond" w:eastAsia="Garamond" w:hAnsi="Garamond"/>
          <w:sz w:val="24"/>
          <w:szCs w:val="24"/>
        </w:rPr>
        <w:t xml:space="preserve">The 1850 entry documents the Young–Burton family’s physical residence in Lincoln County in the late 1840s: Sarah herself was born there (2 September 1827, per client genealogical data), and her son Alfred B. was born there about 1848, between two Cabarrus-born siblings. This places the family in Lincoln County during the very years Haywood W. Guion practiced law in Lincolnton, before his removal to Charlotte, and while Hannah was held within the Guion family’s orbit there. The 1860 entry shows the family’s scale of wealth on the eve of the war — Robert’s $64,740 personal estate consisting principally of enslaved people — and the $19,100 personal estate held by fourteen-year-old John S. Young, plausibly property descending from his late mother Esther Louisa Phifer’s line. The 1880 entry shows Sarah V. Young relocated to Charlotte’s First Ward with her daughters and youngest son, enumerated — a detail worth a footnote — by an enumerator named Phifer.</w:t>
      </w:r>
    </w:p>
    <w:p>
      <w:pPr>
        <w:spacing w:after="200" w:line="320"/>
      </w:pPr>
      <w:r>
        <w:rPr>
          <w:rFonts w:ascii="Garamond" w:cs="Garamond" w:eastAsia="Garamond" w:hAnsi="Garamond"/>
          <w:sz w:val="24"/>
          <w:szCs w:val="24"/>
        </w:rPr>
        <w:t xml:space="preserve">Per the published Phifer family genealogy supplied by the client, Maj. Robert Simonton Young first married Esther Louisa Phifer (1824–1845), daughter of John Phifer of the “Black Jacks,” Cabarrus County; their son John Phifer Young was killed at Chancellorsville in May 1863. Robert S. Young died at Petersburg, Virginia, in 1864. His mother was Mary M. Simonton (1797–1822), daughter of William Simonton (d. 1811) and Margaret (Knox) Simonton of Iredell County.</w:t>
      </w:r>
    </w:p>
    <w:p>
      <w:pPr>
        <w:pStyle w:val="Heading2"/>
      </w:pPr>
      <w:r>
        <w:rPr>
          <w:rFonts w:ascii="Garamond" w:cs="Garamond" w:eastAsia="Garamond" w:hAnsi="Garamond"/>
          <w:b/>
          <w:bCs/>
          <w:sz w:val="26"/>
          <w:szCs w:val="26"/>
        </w:rPr>
        <w:t xml:space="preserve">4. The Simonton will in Haywood W. Guion’s papers</w:t>
      </w:r>
    </w:p>
    <w:p>
      <w:pPr>
        <w:spacing w:after="200" w:line="320"/>
      </w:pPr>
      <w:r>
        <w:rPr>
          <w:rFonts w:ascii="Garamond" w:cs="Garamond" w:eastAsia="Garamond" w:hAnsi="Garamond"/>
          <w:sz w:val="24"/>
          <w:szCs w:val="24"/>
        </w:rPr>
        <w:t xml:space="preserve">Among the Haywood W. Guion papers (Southern Historical Collection No. 296-z, transcribed in full for this project) is a clerk’s certified copy, made 7 February 1844 by Jas. F. Alexander, Clerk of the Court of Pleas &amp; Quarter Sessions of Iredell County, of the will of Robert Simonton of Iredell County, dated 7 September 1824 and probated May Term 1826 (transcription, PDF pp. 37–41). The will’s second clause provides: “I will to Margaret Simonton, the widow of my deceased brother William Simonton, the use of the House wherein we now live during her natural life,” together with her choice of two enslaved persons and a third part of the estate. The seventh clause creates trust provisions concerning four named people of color — Mary Ann, Harriet, Ford, and Alick. The testator was therefore the brother of William Simonton, great-grandfather of the Young children of this memorandum, making Robert Simonton their great-granduncle. The existence of a certified copy made eighteen years after probate indicates active legal business concerning the estate or its trust provisions in the 1840s, and its survival in Haywood W. Guion’s files indicates that the business was his. Haywood W. Guion was not incidentally connected to this family; he held its papers.</w:t>
      </w:r>
    </w:p>
    <w:p>
      <w:pPr>
        <w:pStyle w:val="Heading2"/>
      </w:pPr>
      <w:r>
        <w:rPr>
          <w:rFonts w:ascii="Garamond" w:cs="Garamond" w:eastAsia="Garamond" w:hAnsi="Garamond"/>
          <w:b/>
          <w:bCs/>
          <w:sz w:val="26"/>
          <w:szCs w:val="26"/>
        </w:rPr>
        <w:t xml:space="preserve">5. The 1860 slave schedules and the enumerator’s mark</w:t>
      </w:r>
    </w:p>
    <w:p>
      <w:pPr>
        <w:spacing w:after="140" w:line="280"/>
        <w:ind w:left="540"/>
      </w:pPr>
      <w:r>
        <w:rPr>
          <w:rFonts w:ascii="Garamond" w:cs="Garamond" w:eastAsia="Garamond" w:hAnsi="Garamond"/>
          <w:sz w:val="22"/>
          <w:szCs w:val="22"/>
        </w:rPr>
        <w:t xml:space="preserve">1860 U.S. census, Cabarrus County, North Carolina, Western Section, slave schedule, pages 17–18 [stamped 265], enumerated 7 and 24 July 1860 by Wm. M. Coleman, Ass’t Marshal: holdings of Rachel Phar[r], Victor C. Barringer, Rufus Barringer, Julius F[i]sher, Sarah Young, Chas. F. Harris, Caleb Phifer (p. 17); Elizabeth Allison, John Young, Levina Young, Edmund B. Gibson (p. 18).</w:t>
      </w:r>
    </w:p>
    <w:p>
      <w:pPr>
        <w:spacing w:after="200" w:line="320"/>
      </w:pPr>
      <w:r>
        <w:rPr>
          <w:rFonts w:ascii="Garamond" w:cs="Garamond" w:eastAsia="Garamond" w:hAnsi="Garamond"/>
          <w:sz w:val="24"/>
          <w:szCs w:val="24"/>
        </w:rPr>
        <w:t xml:space="preserve">The holding enumerated under the name “Sarah Young” on page 17 comprises several dozen persons and includes individuals recorded with color “M” (Mulatto) — among them a woman of 22 and a boy of 14 — each carrying a checkmark in column 6, “Fugitives from the State.” Per client observation: across both pages, the column-6 checkmark correlates with the “M” color designation and with it alone, in every holding on the two pages, including infants and small children. An infant cannot be a fugitive from the state. The marks are therefore not literal fugitive records but an enumerator’s artifact — Wm. M. Coleman evidently repurposed the column as a running tally of mixed-race enslaved persons in his district. The artifact has two evidentiary uses. It renders every mixed-race enslaved person in the district immediately identifiable, including those held by the Young family network, each representing a paternity question of the same character the project has documented in the Guion family. And it shows the federal record-keeping apparatus itself registering, in 1860, the visible demographic consequences of sexual exploitation within these households. Identification caution: whether the “Sarah Young” named as owner is Sarah V. (Burton) Young holding separate or settled property, or another Sarah Young of the district, remains to be established; the question is flagged in Open Items below.</w:t>
      </w:r>
    </w:p>
    <w:p>
      <w:pPr>
        <w:pStyle w:val="Heading2"/>
      </w:pPr>
      <w:r>
        <w:rPr>
          <w:rFonts w:ascii="Garamond" w:cs="Garamond" w:eastAsia="Garamond" w:hAnsi="Garamond"/>
          <w:b/>
          <w:bCs/>
          <w:sz w:val="26"/>
          <w:szCs w:val="26"/>
        </w:rPr>
        <w:t xml:space="preserve">6. The bracketing land records</w:t>
      </w:r>
    </w:p>
    <w:p>
      <w:pPr>
        <w:spacing w:after="200" w:line="320"/>
      </w:pPr>
      <w:r>
        <w:rPr>
          <w:rFonts w:ascii="Garamond" w:cs="Garamond" w:eastAsia="Garamond" w:hAnsi="Garamond"/>
          <w:sz w:val="24"/>
          <w:szCs w:val="24"/>
        </w:rPr>
        <w:t xml:space="preserve">The Lincoln County deeds previously transcribed for this project frame the 1870 finding on both sides. On 14 April 1869, Hannah Guion (“Col’d”) purchased Lot No. 3 of the D. Shuford division near Lincolnton from D. Schenck, administrator of Daniel Shuford (Deed Book [56?], p. 365, registered 2 April 1885). On 31 March 1885, as “Hannah Guion of Mecklenburg County,” she executed a substitute deed conveying the same lot to Tench Lander, acknowledging it before the Clerk of Superior Court of Mecklenburg County in person (Deed Book 56, p. 366, registered 2 April 1885); the instrument recites that an earlier deed to Lander had been lost. Tench Lander appears in 1883 as a founding trustee of the Presbyterian Church congregation whose one-acre lot was purchased from Benjamin S. Guion, brother of Haywood W. Guion (Deed Book 54, pp. 450–451). The 1870 census thus sits inside a documented migration: Hannah acquired Lincolnton property in 1869, was resident and employed in Charlotte by June 1870, and formalized the disposition of the Lincolnton lot as a Mecklenburg resident in 1885.</w:t>
      </w:r>
    </w:p>
    <w:p>
      <w:pPr>
        <w:pBdr>
          <w:bottom w:val="single" w:color="888888" w:sz="6" w:space="1"/>
        </w:pBdr>
        <w:spacing w:after="240" w:before="120"/>
      </w:pPr>
    </w:p>
    <w:p>
      <w:pPr>
        <w:pStyle w:val="Heading1"/>
      </w:pPr>
      <w:r>
        <w:rPr>
          <w:rFonts w:ascii="Garamond" w:cs="Garamond" w:eastAsia="Garamond" w:hAnsi="Garamond"/>
          <w:b/>
          <w:bCs/>
          <w:sz w:val="32"/>
          <w:szCs w:val="32"/>
        </w:rPr>
        <w:t xml:space="preserve">Analysis: What Is Documented and What Is Inferred</w:t>
      </w:r>
    </w:p>
    <w:p>
      <w:pPr>
        <w:spacing w:after="200" w:line="320"/>
      </w:pPr>
      <w:r>
        <w:rPr>
          <w:rFonts w:ascii="Garamond" w:cs="Garamond" w:eastAsia="Garamond" w:hAnsi="Garamond"/>
          <w:sz w:val="24"/>
          <w:szCs w:val="24"/>
        </w:rPr>
        <w:t xml:space="preserve">Documented directly by the records above: that Hannah and Maria Guion lived and worked in June 1870 in the Charlotte school-term household of Sally and Louisa Young; that the girls’ mother, Sarah Virginia (Burton) Young, was alive, propertied, and resident on the family’s Cabarrus farm at the same enumeration, making her the author of the arrangement; that Sarah V. Young was born in Lincoln County and resided there with her husband in the late 1840s; that the Young children’s great-granduncle’s will survives as a certified copy among Haywood W. Guion’s legal papers; that Haywood W. Guion resided in Ward 3 of Charlotte at the 1870 enumeration [client-supplied; census citation to be added]; and that next door to the girls lived Ned and Molly Phifer, Black and propertied, bearing the surname of the children’s step-kin network, with a Bradshaw kinswoman of that same network resident in the household itself.</w:t>
      </w:r>
    </w:p>
    <w:p>
      <w:pPr>
        <w:spacing w:after="200" w:line="320"/>
      </w:pPr>
      <w:r>
        <w:rPr>
          <w:rFonts w:ascii="Garamond" w:cs="Garamond" w:eastAsia="Garamond" w:hAnsi="Garamond"/>
          <w:sz w:val="24"/>
          <w:szCs w:val="24"/>
        </w:rPr>
        <w:t xml:space="preserve">Inferred, with the strength stated: First, that Hannah’s position was one of custodial trust rather than anonymous domestic hire. This is very strongly supported — a living mother thirty miles away placed her two daughters under Hannah’s day-to-day care; the structure of the household admits no other reading. Second, that the relationship between Hannah and the Young–Burton family predates 1870 and runs through Lincoln County. This is strongly supported by the convergence of Sarah Burton’s Lincoln County origins and residence with Hannah’s documented presence there, though no single record yet states it. Third, that the placement was mediated by, or at minimum known to, Haywood W. Guion. This is a reasonable inference supported by the Simonton papers in his files, his shared Lincolnton history with both women, and his residence two wards from his daughter’s place of employment; it is the inference the memorandum’s open items are designed to convert into documentation, and it should be presented as inference, not fact, until they are run.</w:t>
      </w:r>
    </w:p>
    <w:p>
      <w:pPr>
        <w:spacing w:after="200" w:line="320"/>
      </w:pPr>
      <w:r>
        <w:rPr>
          <w:rFonts w:ascii="Garamond" w:cs="Garamond" w:eastAsia="Garamond" w:hAnsi="Garamond"/>
          <w:sz w:val="24"/>
          <w:szCs w:val="24"/>
        </w:rPr>
        <w:t xml:space="preserve">Stated for the final report: a formerly enslaved woman from Lincoln County did not coincidentally come to preside over the town household of a family whose estate papers lay in the files of the man who fathered her daughter, in the city where he lived. The economical explanation — the only one consistent with every record above — is that Hannah and Maria remained embedded after emancipation in the same white family network that had held them before it, and that the network’s legal center of gravity was Haywood W. Guion.</w:t>
      </w:r>
    </w:p>
    <w:p>
      <w:pPr>
        <w:pBdr>
          <w:bottom w:val="single" w:color="888888" w:sz="6" w:space="1"/>
        </w:pBdr>
        <w:spacing w:after="240" w:before="120"/>
      </w:pPr>
    </w:p>
    <w:p>
      <w:pPr>
        <w:pStyle w:val="Heading1"/>
      </w:pPr>
      <w:r>
        <w:rPr>
          <w:rFonts w:ascii="Garamond" w:cs="Garamond" w:eastAsia="Garamond" w:hAnsi="Garamond"/>
          <w:b/>
          <w:bCs/>
          <w:sz w:val="32"/>
          <w:szCs w:val="32"/>
        </w:rPr>
        <w:t xml:space="preserve">Open Items</w:t>
      </w:r>
    </w:p>
    <w:p>
      <w:pPr>
        <w:spacing w:after="200" w:line="320"/>
      </w:pPr>
      <w:r>
        <w:rPr>
          <w:rFonts w:ascii="Garamond" w:cs="Garamond" w:eastAsia="Garamond" w:hAnsi="Garamond"/>
          <w:sz w:val="24"/>
          <w:szCs w:val="24"/>
        </w:rPr>
        <w:t xml:space="preserve">First: Haywood W. Guion’s 1870 Ward 3 census entry should be transcribed and cited in this memorandum alongside the First Ward entry, fixing the two-ward proximity in a single documentary frame. Second: Hannah and Maria’s whereabouts at the 1880 enumeration remain to be established; Sarah V. Young’s 1880 First Ward household no longer lists them, and the 1880 Charlotte schedules (and Maria’s marriage, if by then) are the next search. Third: the identity of the “Sarah Young” named as owner on the 1860 slave schedule should be resolved — if Sarah V. (Burton) Young, the deed of trust or marriage settlement creating her separate estate should survive in Lincoln or Cabarrus records and would identify which enslaved people entered the marriage from the Burton side. Fourth: the Bradshaw woman in the 1870 household should be identified within the John A. Bradshaw–Mary Burton Phifer kinship. Fifth: guardianship, estate, or administration records for Maj. Robert S. Young (d. 1864), Cabarrus County, should be examined for household accounts — payments to a cook or housekeeper in Charlotte, 1865–1870, would name Hannah directly. Sixth: the Haywood W. Guion papers (SHC 296-z) account books and correspondence should be re-examined against the names Young, Burton, Simonton, and Bradshaw for the 1844–1876 period. Seventh: Freedmen’s Bureau labor contracts for Mecklenburg County, 1865–1868, may record the original terms of Hannah’s employment. Eighth: the volume number of the 1869 Schenck-to-Guion deed (p. 365) should be confirmed from the Lincoln County grantee index, presumed Book 56.</w:t>
      </w:r>
    </w:p>
    <w:p>
      <w:pPr>
        <w:pBdr>
          <w:bottom w:val="single" w:color="888888" w:sz="6" w:space="1"/>
        </w:pBdr>
        <w:spacing w:after="240" w:before="120"/>
      </w:pPr>
    </w:p>
    <w:p>
      <w:pPr>
        <w:pStyle w:val="Heading1"/>
      </w:pPr>
      <w:r>
        <w:rPr>
          <w:rFonts w:ascii="Garamond" w:cs="Garamond" w:eastAsia="Garamond" w:hAnsi="Garamond"/>
          <w:b/>
          <w:bCs/>
          <w:sz w:val="32"/>
          <w:szCs w:val="32"/>
        </w:rPr>
        <w:t xml:space="preserve">Working Source List</w:t>
      </w:r>
    </w:p>
    <w:p>
      <w:pPr>
        <w:spacing w:after="200" w:line="320"/>
      </w:pPr>
      <w:r>
        <w:rPr>
          <w:rFonts w:ascii="Garamond" w:cs="Garamond" w:eastAsia="Garamond" w:hAnsi="Garamond"/>
          <w:sz w:val="24"/>
          <w:szCs w:val="24"/>
        </w:rPr>
        <w:t xml:space="preserve">1850 U.S. census, Cabarrus County, N.C., pop. sch., p. 415 [stamped], dw. 195, fam. 195 (R. S. Young household). — 1860 U.S. census, Cabarrus County, N.C., Western Section, pop. sch., p. 35, dw. 296, fam. 274 (Robt. Young household). — 1860 U.S. census, Cabarrus County, N.C., Western Section, slave sch., pp. 17–18 (Sarah Young, John Young, Levina Young, and adjacent holdings). — 1870 U.S. census, Mecklenburg County, N.C., First Ward, Charlotte, pop. sch., p. 12, dw. 72, fam. 76 (Young–Guion–Bradshaw household) and dw. 71, fam. 75 (Ned Phifer household). — 1870 U.S. census, Cabarrus County, N.C., Township No. 11, pop. sch., p. 17, dw. 132–133, fam. 136–137 (S. V. Young; A. B. Young households). — 1880 U.S. census, Mecklenburg County, N.C., Charlotte, 1st Ward, ED 105, p. 44 (Sarah V. Young household). — Will of Robert Simonton, Iredell County, N.C., 7 Sept. 1824, prob. May Term 1826, certified copy 7 Feb. 1844; in Haywood W. Guion Papers, SHC No. 296-z, project transcription PDF pp. 37–41. — Lincoln County, N.C., Deed Book [56?], p. 365 (Schenck, adm’r, to Hannah Guion, 1869); Deed Book 54, pp. 450–451 (B. S. Guion to church trustees, 1883); Deed Book 56, p. 366 (Hannah Guion to Tench Lander, 1885). — Phifer family genealogy [full bibliographic citation to be supplied], pp. 43–44, for the Phifer–Young and Phifer–Bradshaw marriages. — Client genealogical data: Sarah Virginia Burton b. Lincoln County, 2 Sept. 1827; Young–Simonton descent; Haywood W. Guion 1870 Ward 3 residence [census citation pending].</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Garamond" w:cs="Garamond" w:eastAsia="Garamond" w:hAnsi="Garamond"/>
      <w:b/>
      <w:bCs/>
      <w:color w:val="000000"/>
      <w:sz w:val="32"/>
      <w:szCs w:val="32"/>
    </w:rPr>
  </w:style>
  <w:style w:type="paragraph" w:styleId="Heading2">
    <w:name w:val="Heading 2"/>
    <w:basedOn w:val="Normal"/>
    <w:next w:val="Normal"/>
    <w:qFormat/>
    <w:pPr>
      <w:spacing w:after="120" w:before="240"/>
      <w:outlineLvl w:val="1"/>
    </w:pPr>
    <w:rPr>
      <w:rFonts w:ascii="Garamond" w:cs="Garamond" w:eastAsia="Garamond" w:hAnsi="Garamond"/>
      <w:b/>
      <w:bCs/>
      <w:color w:val="000000"/>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2026-06-12T20:34:55.598Z</dcterms:created>
  <dcterms:modified xsi:type="dcterms:W3CDTF">2026-06-12T20:34:55.599Z</dcterms:modified>
</cp:coreProperties>
</file>

<file path=docProps/custom.xml><?xml version="1.0" encoding="utf-8"?>
<Properties xmlns="http://schemas.openxmlformats.org/officeDocument/2006/custom-properties" xmlns:vt="http://schemas.openxmlformats.org/officeDocument/2006/docPropsVTypes"/>
</file>