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Garamond" w:cs="Garamond" w:eastAsia="Garamond" w:hAnsi="Garamond"/>
          <w:b/>
          <w:bCs/>
          <w:sz w:val="30"/>
          <w:szCs w:val="30"/>
        </w:rPr>
        <w:t xml:space="preserve">RESEARCH SYNTHESIS AND CENSUS REGISTER</w:t>
      </w:r>
    </w:p>
    <w:p>
      <w:pPr>
        <w:spacing w:after="80"/>
        <w:jc w:val="center"/>
      </w:pPr>
      <w:r>
        <w:rPr>
          <w:rFonts w:ascii="Garamond" w:cs="Garamond" w:eastAsia="Garamond" w:hAnsi="Garamond"/>
          <w:i/>
          <w:iCs/>
          <w:sz w:val="26"/>
          <w:szCs w:val="26"/>
        </w:rPr>
        <w:t xml:space="preserve">Hannah Guion, the Shuford Division, and Freedmantown, Lincolnton, North Carolina</w:t>
      </w:r>
    </w:p>
    <w:p>
      <w:pPr>
        <w:spacing w:after="60"/>
        <w:jc w:val="center"/>
      </w:pPr>
      <w:r>
        <w:rPr>
          <w:rFonts w:ascii="Garamond" w:cs="Garamond" w:eastAsia="Garamond" w:hAnsi="Garamond"/>
          <w:sz w:val="22"/>
          <w:szCs w:val="22"/>
        </w:rPr>
        <w:t xml:space="preserve">The Hannah Guion Project · Client: Lee Guion</w:t>
      </w:r>
    </w:p>
    <w:p>
      <w:pPr>
        <w:spacing w:after="240"/>
        <w:jc w:val="center"/>
      </w:pPr>
      <w:r>
        <w:rPr>
          <w:rFonts w:ascii="Garamond" w:cs="Garamond" w:eastAsia="Garamond" w:hAnsi="Garamond"/>
          <w:color w:val="555555"/>
          <w:sz w:val="20"/>
          <w:szCs w:val="20"/>
        </w:rPr>
        <w:t xml:space="preserve">Reparative Genealogy® · Kellie Farrish · 13 June 2026 (rev. 3, adding Guion as trustee and debtor) · Working draft for client review</w:t>
      </w:r>
    </w:p>
    <w:p>
      <w:pPr>
        <w:pBdr>
          <w:bottom w:val="single" w:color="888888" w:sz="6" w:space="1"/>
        </w:pBdr>
        <w:spacing w:after="240" w:before="120"/>
      </w:pPr>
    </w:p>
    <w:p>
      <w:pPr>
        <w:pStyle w:val="Heading1"/>
      </w:pPr>
      <w:r>
        <w:rPr>
          <w:rFonts w:ascii="Garamond" w:cs="Garamond" w:eastAsia="Garamond" w:hAnsi="Garamond"/>
          <w:b/>
          <w:bCs/>
          <w:sz w:val="32"/>
          <w:szCs w:val="32"/>
        </w:rPr>
        <w:t xml:space="preserve">Purpose</w:t>
      </w:r>
    </w:p>
    <w:p>
      <w:pPr>
        <w:spacing w:after="200" w:line="320"/>
      </w:pPr>
      <w:r>
        <w:rPr>
          <w:rFonts w:ascii="Garamond" w:cs="Garamond" w:eastAsia="Garamond" w:hAnsi="Garamond"/>
          <w:sz w:val="24"/>
          <w:szCs w:val="24"/>
        </w:rPr>
        <w:t xml:space="preserve">This document synthesizes the Lincoln County strand of the Hannah Guion Project: the land records, census schedules, and family identifications that together establish Hannah Guion’s place in the founding of Lincolnton’s post-emancipation Black settlement — named by the 1880 federal enumerator himself as “Freedmantown” — and the persistence of the Guion family network around her and her daughter Maria Elizabeth from enslavement through freedom. It incorporates the project’s prior findings (the 1842 John W. Guion inventory, the 1843 allotment of Hannah to Haywood W. Guion, Maria Elizabeth’s 1856 Lincolnton birth and 1921 death certificate, and Hannah’s 1899 Charlotte will) and presents, as its second part, a complete register of the Freedmantown enumeration of June 1880.</w:t>
      </w:r>
    </w:p>
    <w:p>
      <w:pPr>
        <w:pStyle w:val="Heading1"/>
      </w:pPr>
      <w:r>
        <w:rPr>
          <w:rFonts w:ascii="Garamond" w:cs="Garamond" w:eastAsia="Garamond" w:hAnsi="Garamond"/>
          <w:b/>
          <w:bCs/>
          <w:sz w:val="32"/>
          <w:szCs w:val="32"/>
        </w:rPr>
        <w:t xml:space="preserve">Synthesis</w:t>
      </w:r>
    </w:p>
    <w:p>
      <w:pPr>
        <w:pStyle w:val="Heading2"/>
      </w:pPr>
      <w:r>
        <w:rPr>
          <w:rFonts w:ascii="Garamond" w:cs="Garamond" w:eastAsia="Garamond" w:hAnsi="Garamond"/>
          <w:b/>
          <w:bCs/>
          <w:sz w:val="26"/>
          <w:szCs w:val="26"/>
        </w:rPr>
        <w:t xml:space="preserve">1. The land: Daniel Shuford’s estate becomes Freedmantown’s ground</w:t>
      </w:r>
    </w:p>
    <w:p>
      <w:pPr>
        <w:spacing w:after="200" w:line="320"/>
      </w:pPr>
      <w:r>
        <w:rPr>
          <w:rFonts w:ascii="Garamond" w:cs="Garamond" w:eastAsia="Garamond" w:hAnsi="Garamond"/>
          <w:sz w:val="24"/>
          <w:szCs w:val="24"/>
        </w:rPr>
        <w:t xml:space="preserve">Daniel Shuford appears on the 1850 Lincolnton census as a carpenter, 57, holding $10,000 in real estate — a builder of substance — with his wife Hannah Shuford, 55, a crew of young white carpenters boarding in the household, and Jones Brooks, “(colored),” 35, a free Black laborer, living among them fifteen years before emancipation (1850 U.S. census, Lincoln Co., N.C., pop. sch., dw. 81, fam. 86, enumerated 19 July 1850). Shuford also held enslaved people [per client; slave schedule citation to be added].</w:t>
      </w:r>
    </w:p>
    <w:p>
      <w:pPr>
        <w:spacing w:after="200" w:line="320"/>
      </w:pPr>
      <w:r>
        <w:rPr>
          <w:rFonts w:ascii="Garamond" w:cs="Garamond" w:eastAsia="Garamond" w:hAnsi="Garamond"/>
          <w:sz w:val="24"/>
          <w:szCs w:val="24"/>
        </w:rPr>
        <w:t xml:space="preserve">Daniel Shuford died intestate in July 1867. David Schenck — the Lincolnton attorney and later judge — sued for and obtained letters of administration on the estate at the July 1867 term of the Lincoln County court (Lincoln County Probate / Estate Case Files 1735–1914, file “Shuford, Daniel, 1867”). Because the estate’s debts and administration costs ran to about $7,000 while its personal effects and solvent credits would not exceed about $2,800 — a deficit of roughly $4,200 — Schenck petitioned the court in August 1867, under the Act to Make Real Estate Assets, for leave to sell the decedent’s land to satisfy the debts. The petition names the Shuford heirs at law (Ephraim, David, and Daniel Shuford; Alberta Carpenter and wife Elza; Lewis and David Sellinger and their wives; the Hines brothers; Chas. Leonard and wife Barbara; Henry Shuford; and Sarah, wife of — Duncan). This is the legal mechanism that subdivided the Shuford holdings into small numbered town lots: not a routine division among heirs, but a court-ordered creditor’s sale.</w:t>
      </w:r>
    </w:p>
    <w:p>
      <w:pPr>
        <w:spacing w:after="200" w:line="320"/>
      </w:pPr>
      <w:r>
        <w:rPr>
          <w:rFonts w:ascii="Garamond" w:cs="Garamond" w:eastAsia="Garamond" w:hAnsi="Garamond"/>
          <w:sz w:val="24"/>
          <w:szCs w:val="24"/>
        </w:rPr>
        <w:t xml:space="preserve">Schenck advertised and sold the lots at public sale in late 1867, reporting the sale to the court for confirmation (see the transcribed Report of Sale, Exhibit A below). The purchasers of the small “near Town” lots were overwhelmingly freedpeople, and their surnames are the surnames of Freedmantown: Peter McCoy (col’d), Ishmael Roberts, Noah Herndon, L. C. Russell, Benj. McLean (col’d), and B. H. “Jack” Sumner, who took several. On 14 April 1869, Schenck made title to Hannah Guion, “Col’d,” for Lot No. 3 of the “Shuford land near Town,” adjoining the land of Jack Summers — her deed being the administrator’s conveyance of purchase made under this 1867 decree (Deed Book [56?], p. 365). The Shuford creditor’s sale of 1867 is, in documentary terms, the founding event of Freedmantown, and Hannah Guion was among its purchasers.</w:t>
      </w:r>
    </w:p>
    <w:p>
      <w:pPr>
        <w:pStyle w:val="Heading2"/>
      </w:pPr>
      <w:r>
        <w:rPr>
          <w:rFonts w:ascii="Garamond" w:cs="Garamond" w:eastAsia="Garamond" w:hAnsi="Garamond"/>
          <w:b/>
          <w:bCs/>
          <w:sz w:val="26"/>
          <w:szCs w:val="26"/>
        </w:rPr>
        <w:t xml:space="preserve">2. The lost deed dated: Tench Lander at Lot No. 3 by July 1870</w:t>
      </w:r>
    </w:p>
    <w:p>
      <w:pPr>
        <w:spacing w:after="200" w:line="320"/>
      </w:pPr>
      <w:r>
        <w:rPr>
          <w:rFonts w:ascii="Garamond" w:cs="Garamond" w:eastAsia="Garamond" w:hAnsi="Garamond"/>
          <w:sz w:val="24"/>
          <w:szCs w:val="24"/>
        </w:rPr>
        <w:t xml:space="preserve">Hannah’s 1885 substitute deed recites that she had “heretofore” conveyed the lot to Tench Lander by a deed since lost. The 1870 census dates that lost conveyance. On 21 July 1870, Tench Lander (30, mulatto, railroad laborer), with wife Lizzie and infant daughter Ella, was enumerated in Ironton Township at dwelling 45 — and at dwelling 46, next door, was Jackson “Jack” Sumner (28, Black, railroad laborer), the adjoining landowner named in both the 1869 and 1885 deeds (1870 U.S. census, Lincoln Co., N.C., Ironton Twp., pop. sch., p. 7, P.O. Lincolnton). Lander was living beside Sumner’s line — that is, at or on Lot No. 3 — fifteen months after Hannah’s purchase and one month after Hannah herself was enumerated in Charlotte. The lost original deed therefore dates to c. 1869–1870: Hannah bought the lot, took up (or continued) her position in Charlotte, and passed the ground to Lander, who held it under the lost deed for some fifteen years before the 1885 instrument perfected his title. The Lincoln County tax lists for Lot No. 3, 1869–1885, remain the means of confirming the exact year.</w:t>
      </w:r>
    </w:p>
    <w:p>
      <w:pPr>
        <w:pStyle w:val="Heading2"/>
      </w:pPr>
      <w:r>
        <w:rPr>
          <w:rFonts w:ascii="Garamond" w:cs="Garamond" w:eastAsia="Garamond" w:hAnsi="Garamond"/>
          <w:b/>
          <w:bCs/>
          <w:sz w:val="26"/>
          <w:szCs w:val="26"/>
        </w:rPr>
        <w:t xml:space="preserve">3. The surname map: white Lincolnton transposed into Black freedom</w:t>
      </w:r>
    </w:p>
    <w:p>
      <w:pPr>
        <w:spacing w:after="200" w:line="320"/>
      </w:pPr>
      <w:r>
        <w:rPr>
          <w:rFonts w:ascii="Garamond" w:cs="Garamond" w:eastAsia="Garamond" w:hAnsi="Garamond"/>
          <w:sz w:val="24"/>
          <w:szCs w:val="24"/>
        </w:rPr>
        <w:t xml:space="preserve">The 1850 Lincolnton schedules supply the white households whose surnames reappear, borne by Black and mulatto residents, in Freedmantown in 1880. William Lander, 32, lawyer, born Ireland — a member of the small Lincolnton bar alongside Haywood W. Guion, later a Confederate congressman — and Samuel Lander, 57, coach maker, born Ireland, occupied adjacent dwellings (1850, dw. 74–75); Tench Lander’s surname has its documented local source in this family, and it runs through the same courthouse circle as Guion and Schenck. Daniel Shuford the carpenter and Thomas R. Shuford the copper-smith supply the Shuford name borne in 1880 by Mag Shuford and her son. And the three officials who signed Hannah’s deeds — David Schenck (administrator-grantor), V. A. McBee (clerk/probate judge), and H. E. Ramsaur (register) — all have Freedmantown namesakes in 1880: Robert, Hattie, Charles, and Will Schenck; the McBee women and boys; and no fewer than six Ramsaur households. The 1880 register is, in effect, a map of which white Lincoln County families had held which Black Lincoln County families.</w:t>
      </w:r>
    </w:p>
    <w:p>
      <w:pPr>
        <w:pStyle w:val="Heading2"/>
      </w:pPr>
      <w:r>
        <w:rPr>
          <w:rFonts w:ascii="Garamond" w:cs="Garamond" w:eastAsia="Garamond" w:hAnsi="Garamond"/>
          <w:b/>
          <w:bCs/>
          <w:sz w:val="26"/>
          <w:szCs w:val="26"/>
        </w:rPr>
        <w:t xml:space="preserve">4. The church inside Freedmantown, on Guion land</w:t>
      </w:r>
    </w:p>
    <w:p>
      <w:pPr>
        <w:spacing w:after="200" w:line="320"/>
      </w:pPr>
      <w:r>
        <w:rPr>
          <w:rFonts w:ascii="Garamond" w:cs="Garamond" w:eastAsia="Garamond" w:hAnsi="Garamond"/>
          <w:sz w:val="24"/>
          <w:szCs w:val="24"/>
        </w:rPr>
        <w:t xml:space="preserve">The 1883 deed by which Benjamin S. Guion — brother of Haywood W. Guion and of John A. Guion, son of John W. Guion, and thus the paternal uncle of Maria Elizabeth — and his wife Catherine (Caldwell) Guion conveyed one acre to the trustees of the Presbyterian Church describes the lot as adjoining the lands of Monroe Fullenwider (Deed Book 54, pp. 450–451, 7 August 1883). Monroe Fullenwider, mulatto, 31, appears in the 1880 register at family 180, two households from Tench Lander — placing the church acre squarely inside Freedmantown. The congregation’s founding trustees — Richmond Scott, M. Thompson, Eph. Hoke, Tench Lander, and E. H. Garland — are Freedmantown’s men (Richmond Scott and the Hokes appear in the register; Lander held Hannah’s former lot). Eighteen years after emancipation, the settlement bought its church ground, for $45.00, from the family that had once enslaved the woman whose lot helped found it.</w:t>
      </w:r>
    </w:p>
    <w:p>
      <w:pPr>
        <w:spacing w:after="200" w:line="320"/>
      </w:pPr>
      <w:r>
        <w:rPr>
          <w:rFonts w:ascii="Garamond" w:cs="Garamond" w:eastAsia="Garamond" w:hAnsi="Garamond"/>
          <w:sz w:val="24"/>
          <w:szCs w:val="24"/>
        </w:rPr>
        <w:t xml:space="preserve">The 1867 report of sale supplies the documentary link the deed bearings could only suggest: Benjamin S. Guion bought Lots No. 7, 8, 9, and 10 of the Shuford sale as a single block for $164.75 (Exhibit A). The acre he conveyed to the church trustees in 1883 was carved from that block. Hannah Guion’s Lot No. 3 and the church acre are therefore not two unrelated parcels but two pieces of one estate — the 1867 Daniel Shuford creditor’s sale — lying within the same subdivided “near Town” tract. The church the freedpeople built and the lot that passed through Hannah’s hands were neighboring grounds out of a common origin.</w:t>
      </w:r>
    </w:p>
    <w:p>
      <w:pPr>
        <w:pStyle w:val="Heading2"/>
      </w:pPr>
      <w:r>
        <w:rPr>
          <w:rFonts w:ascii="Garamond" w:cs="Garamond" w:eastAsia="Garamond" w:hAnsi="Garamond"/>
          <w:b/>
          <w:bCs/>
          <w:sz w:val="26"/>
          <w:szCs w:val="26"/>
        </w:rPr>
        <w:t xml:space="preserve">5. Hannah’s arc, restated whole</w:t>
      </w:r>
    </w:p>
    <w:p>
      <w:pPr>
        <w:spacing w:after="200" w:line="320"/>
      </w:pPr>
      <w:r>
        <w:rPr>
          <w:rFonts w:ascii="Garamond" w:cs="Garamond" w:eastAsia="Garamond" w:hAnsi="Garamond"/>
          <w:sz w:val="24"/>
          <w:szCs w:val="24"/>
        </w:rPr>
        <w:t xml:space="preserve">Set in sequence, the record now runs continuously: born c. 1830–32 to Suky in the Guion orbit of New Bern; inventoried at age 10 in the 1842 John W. Guion estate and allotted in 1843 to Haywood W. Guion, who carried her to Lincolnton; mother, in 1856, of Maria Elizabeth, fathered by Haywood W. Guion through a sexually coercive relationship documented by Maria’s 1921 death certificate; free in 1865; a founding land purchaser of the Shuford division — the future Freedmantown — in April 1869; resident in Charlotte by June 1870, holding a position of custodial trust over the daughters of Sarah V. (Burton) Young, a Lincoln County–born widow of the network whose Simonton estate papers survive in Haywood W. Guion’s own files; vendor of her Lincolnton lot to Tench Lander, future church trustee, by c. 1870, perfected by substitute deed in 1885; and at her death in 1899 a Charlotte property owner whose will names four daughters and whose son-in-law and executor, Bishop Cicero R. Harris of the A.M.E. Zion Church, co-founded Livingstone College. Hannah Guion appears in the record at age ten as a $350 line-item in another man’s inventory and leaves it as a testator devising real estate. Freedmantown — the settlement, the church, the lot that passed through her hands — is part of that estate’s meaning, and this synthesis is the documentary armature for telling it.</w:t>
      </w:r>
    </w:p>
    <w:p>
      <w:pPr>
        <w:pStyle w:val="Heading2"/>
      </w:pPr>
      <w:r>
        <w:rPr>
          <w:rFonts w:ascii="Garamond" w:cs="Garamond" w:eastAsia="Garamond" w:hAnsi="Garamond"/>
          <w:b/>
          <w:bCs/>
          <w:sz w:val="26"/>
          <w:szCs w:val="26"/>
        </w:rPr>
        <w:t xml:space="preserve">6. Haywood W. Guion: trustee, debtor, and the collapse of a Lincolnton fortune</w:t>
      </w:r>
    </w:p>
    <w:p>
      <w:pPr>
        <w:spacing w:after="200" w:line="320"/>
      </w:pPr>
      <w:r>
        <w:rPr>
          <w:rFonts w:ascii="Garamond" w:cs="Garamond" w:eastAsia="Garamond" w:hAnsi="Garamond"/>
          <w:sz w:val="24"/>
          <w:szCs w:val="24"/>
        </w:rPr>
        <w:t xml:space="preserve">The Lincoln County deed and court records place Haywood W. Guion at the operating center of the same credit-and-land machinery that, run by David Schenck in 1867, would subdivide the Shuford land into Freedmantown. Across the 1840s and 1850s Guion served repeatedly as a trust-deed trustee — the fiduciary to whom an insolvent debtor conveyed his entire property so that it could be sold at public auction and the proceeds distributed to creditors. Four such trusts are documented: the Dodge–to–Guion trust for the benefit of Jacob Ramsour (1841); the David Ramsour trust for Ann Fulenwider, which Guion witnessed and proved (1842); the Samuel P. Simpson trust (1843), in which Guion as trustee was empowered to sell at auction the lots of a Lincolnton coach-and-blacksmith business; and the James A. Caldwell trust securing C. C. Henderson and Elam Caldwell (executed 1851, sold through Guion’s attorney J. T. Alexander in 1856). The purchasers at these trustee sales — Jacob A. Ramsour, Eli Hoyl, John Cline, John Hoke, Caleb Motz — bear the same surnames (Ramsaur, Hoke, Cline) carried by Black households in 1880 Freedmantown. Guion ran, for two decades, the instrument that Schenck would later use on the Shuford estate.</w:t>
      </w:r>
    </w:p>
    <w:p>
      <w:pPr>
        <w:spacing w:after="200" w:line="320"/>
      </w:pPr>
      <w:r>
        <w:rPr>
          <w:rFonts w:ascii="Garamond" w:cs="Garamond" w:eastAsia="Garamond" w:hAnsi="Garamond"/>
          <w:sz w:val="24"/>
          <w:szCs w:val="24"/>
        </w:rPr>
        <w:t xml:space="preserve">Two of Guion’s trusts conveyed enslaved people through his hands. The Simpson trust (1843) placed eleven named people — among them “Harry a Blacksmith” — plus the three unnamed children of a woman called Patty, in Guion’s power to sell at auction with the business assets. The Ramsour–Fulenwider trust (1842), which Guion witnessed and proved on his oath, conveyed nine named people headed by a woman called Ginny, originally seized by a sheriff’s sale. These conveyances fall in 1842–1843 — precisely the years the John W. Guion estate inventoried Hannah (1842) and allotted her to Haywood (1843). The man who fathered Maria Elizabeth was, in the same span, professionally engaged in holding, witnessing, and selling enslaved people as the routine work of his law practice. The names of these twenty individuals are preserved in a separate confidential project file, with forward-tracing leads into the Fulenwider and Ramsaur households of 1880 Freedmantown flagged there as hypotheses requiring confirmation.</w:t>
      </w:r>
    </w:p>
    <w:p>
      <w:pPr>
        <w:spacing w:after="200" w:line="320"/>
      </w:pPr>
      <w:r>
        <w:rPr>
          <w:rFonts w:ascii="Garamond" w:cs="Garamond" w:eastAsia="Garamond" w:hAnsi="Garamond"/>
          <w:sz w:val="24"/>
          <w:szCs w:val="24"/>
        </w:rPr>
        <w:t xml:space="preserve">The records also reverse a relationship the project earlier read backward, and the correction is recorded here for transparency. A first reading of the 1872 Shuford final-settlement petition, which referred to “the Guion judgment” as an asset of the estate, inferred that Guion was a creditor of Daniel Shuford. The Superior Court complaint of Spring Term 1869, D. Schenck, Adm’r of D. Shuford v. H. W. Guion, establishes the opposite: Guion was the debtor. On 12 September 1862 Haywood W. Guion signed a sealed note promising to pay Daniel Shuford $1,752.51; he paid it down during the war ($1,000 in October 1862, $64 in 1864, $32 in 1866) but left roughly $1,363 in principal unpaid, and after Shuford died intestate in 1867 his administrator — Schenck, who had read law under Guion — sued Guion to collect. The resulting judgment is the “Guion judgment” carried as an estate asset into the 1872 settlement. Thus in 1869 Schenck, as Shuford’s administrator, was simultaneously suing Haywood Guion to collect Guion’s debt and making title to Hannah Guion for her Freedmantown lot out of the same estate’s land sale.</w:t>
      </w:r>
    </w:p>
    <w:p>
      <w:pPr>
        <w:spacing w:after="200" w:line="320"/>
      </w:pPr>
      <w:r>
        <w:rPr>
          <w:rFonts w:ascii="Garamond" w:cs="Garamond" w:eastAsia="Garamond" w:hAnsi="Garamond"/>
          <w:sz w:val="24"/>
          <w:szCs w:val="24"/>
        </w:rPr>
        <w:t xml:space="preserve">By 1870 Haywood W. Guion was himself insolvent. His Lincolnton lots were conveyed on 9 April 1870 to Vardry A. McBee as “Trustee of H. W. Guion &amp; his Creditors” — the same device Guion had operated for others — and on 1 January 1872 McBee sold five North East Square lots to Guion’s brother Benjamin S. Guion for $900, the family repurchasing to keep the property in Guion hands (Deed Book pp. 334–335). The trustee of others’ insolvencies had become the trusteed. The same V. A. McBee was both the Clerk of Superior Court who registered Hannah’s 1869 and 1885 deeds and the trustee winding up the father of Hannah’s daughter. Guion died at Charlotte in 1876, in the Ward 3 household two wards from where Hannah and Maria had been enumerated in 1870. The published county history (Wheeler’s Reminiscences, pp. 250–251) independently confirms the network: David Schenck read law under Haywood W. Guion, married into the Ramseur family, and practiced at a Lincolnton bar of Guion, William Lander, W. P. Bynum, and J. F. Hoke — the same handful of men who recur as trustees, sureties, witnesses, and officials throughout these records. The antebellum Guion fortune, built within the slave-and-credit economy, collapsed into a creditors’ trust in the very years Hannah Guion was acquiring property and building an independent life; Freedmantown rose from the subdivided estates of that same collapsing order.</w:t>
      </w:r>
    </w:p>
    <w:p>
      <w:pPr>
        <w:pStyle w:val="Heading2"/>
      </w:pPr>
      <w:r>
        <w:rPr>
          <w:rFonts w:ascii="Garamond" w:cs="Garamond" w:eastAsia="Garamond" w:hAnsi="Garamond"/>
          <w:b/>
          <w:bCs/>
          <w:sz w:val="26"/>
          <w:szCs w:val="26"/>
        </w:rPr>
        <w:t xml:space="preserve">7. Identification cautions and open items</w:t>
      </w:r>
    </w:p>
    <w:p>
      <w:pPr>
        <w:spacing w:after="200" w:line="320"/>
      </w:pPr>
      <w:r>
        <w:rPr>
          <w:rFonts w:ascii="Garamond" w:cs="Garamond" w:eastAsia="Garamond" w:hAnsi="Garamond"/>
          <w:sz w:val="24"/>
          <w:szCs w:val="24"/>
        </w:rPr>
        <w:t xml:space="preserve">The identification of the SHC 296-z Haywood W. Guion with the project’s Haywood W. Guion remains formally pending per the project’s identity-resolution memorandum, though every record gathered here is consistent with it. Tench Lander Sr. must be distinguished in all post-1880 records from his namesake nephew, Tench Lander (13 in 1880), son of Caleb and Fanny Lander (register, fam. 215). The 1880 register contains two apparent duplicate enumerations (see register notes). The volume of the 1869 deed (p. 365) awaits index confirmation, presumed Book 56. The Daniel Shuford estate file has now been located and its report of sale transcribed (Exhibit A); two follow-on tasks remain: (1) capture the adjacent images of the report of sale, since the screenshots in hand run Lots 1–16 plus the Creek Land and S.E.-square lots but the entry for Hannah’s specific Lot No. 3 of the “near Town” plat — and the price she paid — may fall on a neighboring page; and (2) confirm whether the file contains the division plat, which would map Freedmantown’s lots against the modern street grid. Note the two distinct “Lot No. 3” parcels in the file: the one sold to John G. Justice is of the 60-acre tract in the S.E. square, not Hannah’s lot of the “near Town” Shuford plat. The Lincoln County tax lists 1869–1885 will date the lost Hannah-to-Lander deed. Hannah’s and Maria’s 1880 whereabouts (Charlotte) remain to be established, bridging to Maria’s marriage to Bishop Harris.</w:t>
      </w:r>
    </w:p>
    <w:p>
      <w:pPr>
        <w:pStyle w:val="Heading1"/>
      </w:pPr>
      <w:r>
        <w:rPr>
          <w:rFonts w:ascii="Garamond" w:cs="Garamond" w:eastAsia="Garamond" w:hAnsi="Garamond"/>
          <w:b/>
          <w:bCs/>
          <w:sz w:val="32"/>
          <w:szCs w:val="32"/>
        </w:rPr>
        <w:t xml:space="preserve">Chronology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dxa" w:w="23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20"/>
                <w:szCs w:val="20"/>
              </w:rPr>
              <w:t xml:space="preserve">Date</w:t>
            </w:r>
          </w:p>
        </w:tc>
        <w:tc>
          <w:tcPr>
            <w:tcW w:type="dxa" w:w="100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20"/>
                <w:szCs w:val="20"/>
              </w:rPr>
              <w:t xml:space="preserve">Event</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1832</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Suky, Hannah’s mother, transferred into the Guion orbit via the William S. Blackledge trust deed; Hannah born in or around this year [per project files].</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1842</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John W. Guion probate inventory lists 34 enslaved persons, including Hannah, age 10, child of Suky, valued $350 [per project files].</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1843</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Estate distribution allots Hannah to Haywood W. Guion (1814–1876), attorney of Lincolnton [per project files].</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1856</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Maria Elizabeth born at Lincolnton; Hannah her mother, Haywood W. Guion her father per Maria’s 1921 death certificate [per project files].</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1850 (context)</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Daniel Shuford, 57, carpenter, $10,000 real estate, and wife Hannah Shuford, 55, enumerated at Lincolnton with a free Black laborer, Jones Brooks, 35, in the household; William Lander, lawyer, and Samuel Lander, coach maker, both Irish-born, in adjacent dwellings; Thomas R. Shuford, copper-smith, nearby (1850 census, Lincoln Co., pp. [stamped] 192, 383/11).</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1860</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Haywood W. Guion’s Lincolnton household on the slave schedule includes a four-year-old mulatto female consistent with Maria [per project files].</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1865</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Emancipation.</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July 1867</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Daniel Shuford dies intestate at Lincolnton. David Schenck obtains letters of administration (July term, Lincoln Co. court).</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Aug. 1867</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Schenck petitions under the Act to Make Real Estate Assets to sell Shuford’s land: debts ~$7,000 against personal estate ~$2,800, a deficit of ~$4,200 (Lincoln Co. Estate Case Files, “Shuford, Daniel, 1867”).</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late 1867</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Public sale of the subdivided Shuford land in numbered town lots; report of sale confirmed by the court. Purchasers mostly freedpeople — McCoy, Roberts, Herndon, Russell, McLean, Sumner; B. S. Guion takes Lots 7–10 (Exhibit A).</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14 Apr. 1869</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Schenck makes title to Hannah Guion (“Col’d”) for Lot No. 3 of the “Shuford land near Town” under the 1867 decree — a founding parcel of Freedmantown (Deed Book [56?], p. 365).</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c. 1869–1870</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Hannah conveys Lot No. 3 to Tench Lander by a deed later lost; she relocates to Charlotte.</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23 June 1870</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Hannah (40, Cook) and Maria (13, Domes. Servant) enumerated in Charlotte’s First Ward in the school-term household of Sally and Louisa Young, daughters of Sarah V. (Burton) Young of Lincoln County; Haywood W. Guion resident in Ward 3 (1870 census, Mecklenburg Co.).</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21 July 1870</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Tench Lander (30, Mu) enumerated in Ironton Township beside Jackson “Jack” Sumner (28, B), the adjoining owner named in both deeds — placing Lander at Lot No. 3 within fifteen months of Hannah’s purchase (1870 census, Lincoln Co., Ironton Twp., p. 7, dw. 45–46).</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1841–1856</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H. W. Guion serves as trust-deed trustee in the Dodge (1841, for Jacob Ramsour), Ramsour–Fulenwider (1842, witnessed/proved by Guion), Simpson (1843), and Caldwell (1851/1856) insolvency trusts; the 1842–43 trusts convey ~20 named enslaved people through his hands (see confidential file).</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12 Sept. 1862</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H. W. Guion signs a sealed note to Daniel Shuford for $1,752.51; paid down to ~$1,363 principal by 1866.</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9 Apr. 1870</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H. W. Guion, insolvent, conveys his Lincolnton lots to V. A. McBee as “Trustee of H. W. Guion &amp; his Creditors.”</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Spring 1869</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D. Schenck, adm’r of D. Shuford, sues H. W. Guion in Superior Court to collect the 1862 note — the same year and estate from which Hannah buys her lot.</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 Jan. 1872</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McBee, as Guion’s creditors’ trustee, sells five North East Square lots to Benjamin S. Guion for $900 (the family repurchasing).</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19 July 1876</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Haywood W. Guion dies at Charlotte [per project files].</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10–12 June 1880</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Enumerator D. C. Mebane records the settlement under the freehand label “Freedmantown” — 54 dwellings, 61 families, c. 176 residents — closing with “Here Ends Freedmantown” (1880 census, Lincoln Co., Lincoln Twp., ED 102, pp. 20–24; register below).</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7 Aug. 1883</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Benjamin S. Guion (brother of Haywood) and wife Catherine (Caldwell) Guion convey one acre adjoining Monroe Fullenwider — inside Freedmantown — to the trustees of the Presbyterian Church, Tench Lander among them, for $45 (Deed Book 54, pp. 450–451).</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31 Mar.–2 Apr. 1885</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Hannah Guion, “of Mecklenburg County,” executes a substitute deed to Tench Lander replacing the lost original; her 1869 purchase deed and the substitute deed are registered together, perfecting the chain (Deed Book 56, pp. 365–366).</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1899</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Hannah Guion dies at Charlotte; her will documents Charlotte real estate and names daughters Elsie Walton, Clementina Stewart, Hannah G. Stewart, and Maria E. Harris, with Bishop C. R. Harris executor [per project files].</w:t>
            </w:r>
          </w:p>
        </w:tc>
      </w:tr>
      <w:tr>
        <w:tc>
          <w:tcPr>
            <w:tcW w:type="dxa" w:w="23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1921</w:t>
            </w:r>
          </w:p>
        </w:tc>
        <w:tc>
          <w:tcPr>
            <w:tcW w:type="dxa" w:w="100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Maria Elizabeth (Guion) Harris’s death certificate names Hannah and Haywood W. Guion as her parents, closing the documentary arc [per project files].</w:t>
            </w:r>
          </w:p>
        </w:tc>
      </w:tr>
    </w:tbl>
    <w:p>
      <w:pPr>
        <w:sectPr>
          <w:pgSz w:w="12240" w:h="15840" w:orient="portrait"/>
          <w:pgMar w:top="1440" w:right="1440" w:bottom="1440" w:left="1440" w:header="708" w:footer="708" w:gutter="0"/>
          <w:pgNumType/>
          <w:docGrid w:linePitch="360"/>
        </w:sectPr>
      </w:pPr>
    </w:p>
    <w:p>
      <w:pPr>
        <w:pStyle w:val="Heading1"/>
      </w:pPr>
      <w:r>
        <w:rPr>
          <w:rFonts w:ascii="Garamond" w:cs="Garamond" w:eastAsia="Garamond" w:hAnsi="Garamond"/>
          <w:b/>
          <w:bCs/>
          <w:sz w:val="32"/>
          <w:szCs w:val="32"/>
        </w:rPr>
        <w:t xml:space="preserve">Exhibit A — The 1867 Daniel Shuford Report of Sale</w:t>
      </w:r>
    </w:p>
    <w:p>
      <w:pPr>
        <w:spacing w:after="200" w:line="320"/>
      </w:pPr>
      <w:r>
        <w:rPr>
          <w:rFonts w:ascii="Garamond" w:cs="Garamond" w:eastAsia="Garamond" w:hAnsi="Garamond"/>
          <w:sz w:val="22"/>
          <w:szCs w:val="22"/>
        </w:rPr>
        <w:t xml:space="preserve">Lincoln County, North Carolina, Probate Estate Case Files 1735–1914, estate of Daniel Shuford (d. July 1867), administrator David Schenck; FamilySearch digital images 1599–1614 of 2,074 (DGS / film 77T6-7L9P). The estate was administered intestate; the land was sold at public sale under the Act to Make Real Estate Assets to cover a personal-estate deficit of about $4,200. The following parcels and purchasers are transcribed from the administrator’s report of sale and the court’s decree of confirmation (images 1601–1603). Prices are as recorded; “col’d” notations are the clerk’s. The screenshots in hand run Lots 1–16 plus the Creek Land and several S.E.-square lots; the list may continue on adjacent images.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dxa" w:w="32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20"/>
                <w:szCs w:val="20"/>
              </w:rPr>
              <w:t xml:space="preserve">Parcel / Lot</w:t>
            </w:r>
          </w:p>
        </w:tc>
        <w:tc>
          <w:tcPr>
            <w:tcW w:type="dxa" w:w="42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20"/>
                <w:szCs w:val="20"/>
              </w:rPr>
              <w:t xml:space="preserve">Purchaser</w:t>
            </w:r>
          </w:p>
        </w:tc>
        <w:tc>
          <w:tcPr>
            <w:tcW w:type="dxa" w:w="16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20"/>
                <w:szCs w:val="20"/>
              </w:rPr>
              <w:t xml:space="preserve">Price</w:t>
            </w:r>
          </w:p>
        </w:tc>
        <w:tc>
          <w:tcPr>
            <w:tcW w:type="dxa" w:w="48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Note</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 No. 4</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Peter McCoy, col’d</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$26.00</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Black purchaser</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 No. 5</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Ishmael Roberts Jr. [bid]</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$30.00</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Roberts = brick mason, Freedmantown fam. 228 (1880)</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 No. 6</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Ishmael Roberts Jr. [bid]</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$30.50</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Lots No. 7, 8, 9 &amp; 10</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B. S. Guion</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$164.75</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Benjamin S. Guion, brother of Haywood; “Including 10 assigned to Guion”; source of the 1883 church acre</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 No. 11</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Noah Herndon</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$37.00</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Herndon = Freedmantown fam. 181 (1880)</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Lots No. 12 &amp; 13</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T. M. Lindsey [bid]</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$53.25</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Lot 12 later raised by W. P. Byrum bid $830.00 (confirmed)</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 No. 14 (town lot)</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assigned to B. H. Sumner</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$12.50</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 H. “Jack” Sumner = adjoining owner in Hannah’s deeds; Tench Lander’s 1870 neighbor</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 No. 15</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Josh Ramsour, assigned to B. H. Sumner</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$18.25</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Ramsour/Ramsaur surname pervasive in Freedmantown 1880</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 No. 16</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 C. Russell</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$20.50</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Russell = minister’s household, Freedmantown fam. 183 (1880)</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83a. 1r. 20p. of the Creek Land</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J. A. Caldwell</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$295.97</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Later raised by L. E. Thompson bid $452.00 on the 98a. Creek Land (confirmed)</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½ Lot 24, S.E. square</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B. H. Sumner</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$40.00</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Lots No. 30 &amp; 31, S.E. square</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Wm. Eddy</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$200.00</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 No. 1 (1 acre, of 60-acre tract)</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Benj. McLean, col’d</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$36.75</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Black purchaser</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 No. 2 (S.E. square)</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B. H. Sumner [bid]</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$28.00</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Later raised by W. P. Byrum bid $189.50 (confirmed)</w:t>
            </w:r>
          </w:p>
        </w:tc>
      </w:tr>
      <w:tr>
        <w:tc>
          <w:tcPr>
            <w:tcW w:type="dxa" w:w="3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Lot No. 3 (of 60-acre tract)</w:t>
            </w:r>
          </w:p>
        </w:tc>
        <w:tc>
          <w:tcPr>
            <w:tcW w:type="dxa" w:w="42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John G. Justice</w:t>
            </w:r>
          </w:p>
        </w:tc>
        <w:tc>
          <w:tcPr>
            <w:tcW w:type="dxa" w:w="1600"/>
            <w:tcMar>
              <w:top w:type="dxa" w:w="40"/>
              <w:left w:type="dxa" w:w="80"/>
              <w:bottom w:type="dxa" w:w="40"/>
              <w:right w:type="dxa" w:w="80"/>
            </w:tcMar>
            <w:vAlign w:val="center"/>
          </w:tcPr>
          <w:p>
            <w:pPr>
              <w:spacing w:after="0" w:line="220"/>
            </w:pPr>
            <w:r>
              <w:rPr>
                <w:rFonts w:ascii="Garamond" w:cs="Garamond" w:eastAsia="Garamond" w:hAnsi="Garamond"/>
                <w:b w:val="false"/>
                <w:bCs w:val="false"/>
                <w:sz w:val="20"/>
                <w:szCs w:val="20"/>
              </w:rPr>
              <w:t xml:space="preserve">$34.00</w:t>
            </w:r>
          </w:p>
        </w:tc>
        <w:tc>
          <w:tcPr>
            <w:tcW w:type="dxa" w:w="4800"/>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NOT Hannah’s lot — this Lot 3 is of the 60-acre tract, S.E. square; Hannah’s Lot 3 is of the “near Town” Shuford plat (separate subdivision)</w:t>
            </w:r>
          </w:p>
        </w:tc>
      </w:tr>
    </w:tbl>
    <w:p>
      <w:pPr>
        <w:spacing w:after="200" w:line="320"/>
      </w:pPr>
      <w:r>
        <w:rPr>
          <w:rFonts w:ascii="Garamond" w:cs="Garamond" w:eastAsia="Garamond" w:hAnsi="Garamond"/>
          <w:sz w:val="22"/>
          <w:szCs w:val="22"/>
        </w:rPr>
        <w:t xml:space="preserve">Confirmation and overbids (image 1603): the court confirmed the sales as a “full and fair valuation,” then recorded higher upset bids by W. P. Byrum ($830.00 on Town Lot 12; $189.50 on Lot 2, S.E. square) and L. E. Thompson ($452.00 on the 98-acre Creek Land), confirming those parcels to the higher bidders, and ordered administrator Schenck to make title to the respective purchasers upon payment. A separate controversy over a Lincolnton house and lot — a contested sale to a bidder named Crowell, set aside on a ten-percent upset bid and appealed — is documented in Schenck’s covering letter of 23 November 1867 (image 1599) and is collateral to the lot sales above.</w:t>
      </w:r>
    </w:p>
    <w:p>
      <w:pPr>
        <w:spacing w:after="200" w:line="320"/>
      </w:pPr>
      <w:r>
        <w:rPr>
          <w:rFonts w:ascii="Garamond" w:cs="Garamond" w:eastAsia="Garamond" w:hAnsi="Garamond"/>
          <w:sz w:val="22"/>
          <w:szCs w:val="22"/>
        </w:rPr>
        <w:t xml:space="preserve">Significance: the purchasers of the small “near Town” lots are, by surname, the founding households of Freedmantown as enumerated in 1880 — Roberts (brick mason, fam. 228), Herndon (fam. 181), Russell (the minister, fam. 183), Sumner (“Jack” Sumner, the adjoining owner in Hannah Guion’s deeds and Tench Lander’s 1870 neighbor), with McCoy and McLean expressly noted “col’d.” Benjamin S. Guion’s purchase of Lots 7–10 is the parcel from which the 1883 church acre was later carved, establishing that Hannah Guion’s lot and the church acre share this single 1867 estate as their common origin.</w:t>
      </w:r>
    </w:p>
    <w:p>
      <w:pPr>
        <w:pBdr>
          <w:bottom w:val="single" w:color="888888" w:sz="6" w:space="1"/>
        </w:pBdr>
        <w:spacing w:after="240" w:before="120"/>
      </w:pPr>
    </w:p>
    <w:p>
      <w:pPr>
        <w:pStyle w:val="Heading1"/>
      </w:pPr>
      <w:r>
        <w:rPr>
          <w:rFonts w:ascii="Garamond" w:cs="Garamond" w:eastAsia="Garamond" w:hAnsi="Garamond"/>
          <w:b/>
          <w:bCs/>
          <w:sz w:val="32"/>
          <w:szCs w:val="32"/>
        </w:rPr>
        <w:t xml:space="preserve">The Freedmantown Census Register, June 1880</w:t>
      </w:r>
    </w:p>
    <w:p>
      <w:pPr>
        <w:spacing w:after="200" w:line="320"/>
      </w:pPr>
      <w:r>
        <w:rPr>
          <w:rFonts w:ascii="Garamond" w:cs="Garamond" w:eastAsia="Garamond" w:hAnsi="Garamond"/>
          <w:sz w:val="22"/>
          <w:szCs w:val="22"/>
        </w:rPr>
        <w:t xml:space="preserve">1880 U.S. census, Lincoln County, North Carolina, Lincoln Township, population schedule, Supervisor’s District 3, Enumeration District 102, pages 20–24 [stamped 308–309 on pp. 21 and 23], enumerated 10–12 June 1880 by D. C. Mebane. The enumerator wrote “Freedmantown” in freehand across page 20 and “Here Ends Freedmantown” across the blank lower portion of page 24. The settlement comprises dwellings 165–218, families 176–236: approximately 54 dwellings, 61 families, and 176 residents. Blank nativity cells denote N.C. / N.C. / N.C. An asterisk (*) marks the duplicated Schenck household; a dagger (†) marks the duplicated Lander–Morris household (see notes following the register). Uncertain readings are bracketed.</w:t>
      </w:r>
    </w:p>
    <w:p>
      <w:pPr>
        <w:pStyle w:val="Heading2"/>
      </w:pPr>
      <w:r>
        <w:rPr>
          <w:rFonts w:ascii="Garamond" w:cs="Garamond" w:eastAsia="Garamond" w:hAnsi="Garamond"/>
          <w:b/>
          <w:bCs/>
          <w:sz w:val="26"/>
          <w:szCs w:val="26"/>
        </w:rPr>
        <w:t xml:space="preserve">Page 20 — enumerated 10 June 1880 — [freehand:] “Freedmantown”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gridCol w:w="100"/>
      </w:tblGrid>
      <w:tr>
        <w:trPr>
          <w:tblHeader/>
        </w:trPr>
        <w:tc>
          <w:tcPr>
            <w:tcW w:type="dxa" w:w="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Dw/Fam</w:t>
            </w:r>
          </w:p>
        </w:tc>
        <w:tc>
          <w:tcPr>
            <w:tcW w:type="dxa" w:w="23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Name</w:t>
            </w:r>
          </w:p>
        </w:tc>
        <w:tc>
          <w:tcPr>
            <w:tcW w:type="dxa" w:w="6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Color</w:t>
            </w:r>
          </w:p>
        </w:tc>
        <w:tc>
          <w:tcPr>
            <w:tcW w:type="dxa" w:w="5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Sex</w:t>
            </w:r>
          </w:p>
        </w:tc>
        <w:tc>
          <w:tcPr>
            <w:tcW w:type="dxa" w:w="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Age</w:t>
            </w:r>
          </w:p>
        </w:tc>
        <w:tc>
          <w:tcPr>
            <w:tcW w:type="dxa" w:w="13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Relation</w:t>
            </w:r>
          </w:p>
        </w:tc>
        <w:tc>
          <w:tcPr>
            <w:tcW w:type="dxa" w:w="1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Occupation</w:t>
            </w:r>
          </w:p>
        </w:tc>
        <w:tc>
          <w:tcPr>
            <w:tcW w:type="dxa" w:w="14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Health</w:t>
            </w:r>
          </w:p>
        </w:tc>
        <w:tc>
          <w:tcPr>
            <w:tcW w:type="dxa" w:w="20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Nativity (self / father / mother)</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165/176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Adams, John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Works at Foundry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rheumatism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166/177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Sallie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old age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Maria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mother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 — / Ga.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167/178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Tench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33 [sic]</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Lizzie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Ella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At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Lizzie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Mollie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Verlie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Georgiana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Marcus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168/179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Shuford, Mag</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Shuford, John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169/180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Fullenwider, Munroe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consumption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Fullenwider, Mary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Fullenwider, William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scrofula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Fullenwider, Chas.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Fullenwider, Dennis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Fullenwider, Susan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170/181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Herndon, Noah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neuralgia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Herndon, Mandy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Herndon, Mary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At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Herndon, Lily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Herndon, Maria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Herndon, Fill[more?]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McBee, Billie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adopt. 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170/182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Herndon, Kittie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Nothing</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neuralgia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Herndon, Dovey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Miss. / N.C. / N.C.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Herndon, Malinda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Miss. / N.C. / N.C.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171/183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Russell, Robt.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Minister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Russell, Mary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School Teacher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Russell, John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Russell, Nancy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At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consumption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Russell, Robt.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Russell, James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Russell, Hannah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171/184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Cauly, Pink</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R.R. Cook</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Miss. / — / N.C.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Cauly, Mary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house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172/185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Sarah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rheumatism [brain?]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Va. / N.C.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Marcus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R.R.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173/186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Cauly, Mary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Cauly, Andrew</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Cauly, Carolie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174/187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Killian, Newton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Killian, Lizzie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Killian, Bessie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175/188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Henderson, Caesar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Henderson, Phoebe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Henderson, Henry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176/189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Schenck, Robt.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Day 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bl>
    <w:p>
      <w:pPr>
        <w:pStyle w:val="Heading2"/>
      </w:pPr>
      <w:r>
        <w:rPr>
          <w:rFonts w:ascii="Garamond" w:cs="Garamond" w:eastAsia="Garamond" w:hAnsi="Garamond"/>
          <w:b/>
          <w:bCs/>
          <w:sz w:val="26"/>
          <w:szCs w:val="26"/>
        </w:rPr>
        <w:t xml:space="preserve">Page 21 — enumerated 10 June 1880</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gridCol w:w="100"/>
      </w:tblGrid>
      <w:tr>
        <w:trPr>
          <w:tblHeader/>
        </w:trPr>
        <w:tc>
          <w:tcPr>
            <w:tcW w:type="dxa" w:w="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Dw/Fam</w:t>
            </w:r>
          </w:p>
        </w:tc>
        <w:tc>
          <w:tcPr>
            <w:tcW w:type="dxa" w:w="23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Name</w:t>
            </w:r>
          </w:p>
        </w:tc>
        <w:tc>
          <w:tcPr>
            <w:tcW w:type="dxa" w:w="6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Color</w:t>
            </w:r>
          </w:p>
        </w:tc>
        <w:tc>
          <w:tcPr>
            <w:tcW w:type="dxa" w:w="5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Sex</w:t>
            </w:r>
          </w:p>
        </w:tc>
        <w:tc>
          <w:tcPr>
            <w:tcW w:type="dxa" w:w="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Age</w:t>
            </w:r>
          </w:p>
        </w:tc>
        <w:tc>
          <w:tcPr>
            <w:tcW w:type="dxa" w:w="13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Relation</w:t>
            </w:r>
          </w:p>
        </w:tc>
        <w:tc>
          <w:tcPr>
            <w:tcW w:type="dxa" w:w="1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Occupation</w:t>
            </w:r>
          </w:p>
        </w:tc>
        <w:tc>
          <w:tcPr>
            <w:tcW w:type="dxa" w:w="14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Health</w:t>
            </w:r>
          </w:p>
        </w:tc>
        <w:tc>
          <w:tcPr>
            <w:tcW w:type="dxa" w:w="20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Nativity (self / father / mother)</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176/189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Schenck, Maria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house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Schenck, Dodson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7/12 (b. Oct.)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177/190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Ward, Sam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R.R.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Va.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Ward, Polly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house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rheumatism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Va.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Ward, Lizzie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Ward, Alfred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R.R.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178/191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Johnson, William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Johnson, M[ur]thy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house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Johnson, Harriet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Nurse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Johnson, Geo.</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Johnson, Chas.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Johnson, Addie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Johnson, Millie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Johnson, Annie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7/12 (b. Oct.)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179/192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Childs, Limus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Ga. / Ga. / Ga.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Childs, Evaline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On Farm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Ga. / Ga. / Ga.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180/193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Henry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 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Amelia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Franklin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Lawrence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181/194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Robt.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Henrietta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house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Lizzie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Robt.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Emma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worms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Edith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4/12 (b. Jan.)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McBee, Joseph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brother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On Farm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182/195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Butts, Samuel</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paralysed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Butts, Rhena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Butts, Winny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Butts, Henrietta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At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183/196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Frank</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Lucinda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womb dis.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Hampton, Chas.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father [-in-law?]</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old age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184/197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Quickle, Ephram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Quickle, Dilphy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Quickle, Rufus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On Farm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Quickle, Lizzie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At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Quickle, Mary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At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Quickle, Addie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Quickle, John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185/198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Moore, Wright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Va.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Moore, Elsie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Va. [?]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Grier, John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g. 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Ga. / Ga.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186/199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Hoke, Joe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Shoe Maker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Hoke, Lidy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Hoke, Manda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Hoke, Willie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186/200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Smith, George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consumption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Smith, Ida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bl>
    <w:p>
      <w:pPr>
        <w:pStyle w:val="Heading2"/>
      </w:pPr>
      <w:r>
        <w:rPr>
          <w:rFonts w:ascii="Garamond" w:cs="Garamond" w:eastAsia="Garamond" w:hAnsi="Garamond"/>
          <w:b/>
          <w:bCs/>
          <w:sz w:val="26"/>
          <w:szCs w:val="26"/>
        </w:rPr>
        <w:t xml:space="preserve">Page 22 — enumerated 11 June 1880</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gridCol w:w="100"/>
      </w:tblGrid>
      <w:tr>
        <w:trPr>
          <w:tblHeader/>
        </w:trPr>
        <w:tc>
          <w:tcPr>
            <w:tcW w:type="dxa" w:w="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Dw/Fam</w:t>
            </w:r>
          </w:p>
        </w:tc>
        <w:tc>
          <w:tcPr>
            <w:tcW w:type="dxa" w:w="23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Name</w:t>
            </w:r>
          </w:p>
        </w:tc>
        <w:tc>
          <w:tcPr>
            <w:tcW w:type="dxa" w:w="6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Color</w:t>
            </w:r>
          </w:p>
        </w:tc>
        <w:tc>
          <w:tcPr>
            <w:tcW w:type="dxa" w:w="5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Sex</w:t>
            </w:r>
          </w:p>
        </w:tc>
        <w:tc>
          <w:tcPr>
            <w:tcW w:type="dxa" w:w="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Age</w:t>
            </w:r>
          </w:p>
        </w:tc>
        <w:tc>
          <w:tcPr>
            <w:tcW w:type="dxa" w:w="13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Relation</w:t>
            </w:r>
          </w:p>
        </w:tc>
        <w:tc>
          <w:tcPr>
            <w:tcW w:type="dxa" w:w="1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Occupation</w:t>
            </w:r>
          </w:p>
        </w:tc>
        <w:tc>
          <w:tcPr>
            <w:tcW w:type="dxa" w:w="14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Health</w:t>
            </w:r>
          </w:p>
        </w:tc>
        <w:tc>
          <w:tcPr>
            <w:tcW w:type="dxa" w:w="20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Nativity (self / father / mother)</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187/201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Lewis, Noah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Teach’g School</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188/202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Fox, Green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Fox, Louisa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188/203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Slade, Alice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Seamstress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Slade, Elisabeth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Slade, George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189/204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John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R.R.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Alice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Maggie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Candis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Anna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9/12 (b. Aug.)</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Butts, Cinda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cousin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Nothing</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190/205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Hoke, Ephram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Driver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Hoke, Louisa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Keeping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Hoke, M[il]a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9/12 (b. Aug.)</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Blackman, Theodore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boarder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Minister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191/206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Cansler, Clara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Cansler, Ella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At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192/207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Morris, John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Teach’g School</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Morris, Mary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Morris, Ella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Cobb, Gertrude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sister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193/208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Scott, Richmond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Scott, Candis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house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Scott, Richmond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194/209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Chas.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Drayman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shortness of breath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Elmina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Will</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Drayman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Mattie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At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Robt.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Ada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Roseman, Christy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Butts, Esther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80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mother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Nothing</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old age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195/210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Carson, Eliza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Wash’g</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old age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N.C. / AFRICA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Carson, Lily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Teach’g School</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196/211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Henderson, Harriet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Henderson, Mary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dyspepsia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Thompson, Chas.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g. 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Thompson, Harriet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g. 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197/212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Brisentine, Henry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Depot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N.C.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Brisentine, Mary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McB[ee?], Hannah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90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mother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198/213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Carson, Stephen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R.R.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Carson, Julia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Carson, William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6/12 (b. Nov.)</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198/214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Mills, Thad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Day 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Mills, Jane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Mills, L[au]la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Mills, Parthinia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sister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199/215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Caleb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bl>
    <w:p>
      <w:pPr>
        <w:pStyle w:val="Heading2"/>
      </w:pPr>
      <w:r>
        <w:rPr>
          <w:rFonts w:ascii="Garamond" w:cs="Garamond" w:eastAsia="Garamond" w:hAnsi="Garamond"/>
          <w:b/>
          <w:bCs/>
          <w:sz w:val="26"/>
          <w:szCs w:val="26"/>
        </w:rPr>
        <w:t xml:space="preserve">Page 23 — enumerated 11 June 1880</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gridCol w:w="100"/>
      </w:tblGrid>
      <w:tr>
        <w:trPr>
          <w:tblHeader/>
        </w:trPr>
        <w:tc>
          <w:tcPr>
            <w:tcW w:type="dxa" w:w="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Dw/Fam</w:t>
            </w:r>
          </w:p>
        </w:tc>
        <w:tc>
          <w:tcPr>
            <w:tcW w:type="dxa" w:w="23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Name</w:t>
            </w:r>
          </w:p>
        </w:tc>
        <w:tc>
          <w:tcPr>
            <w:tcW w:type="dxa" w:w="6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Color</w:t>
            </w:r>
          </w:p>
        </w:tc>
        <w:tc>
          <w:tcPr>
            <w:tcW w:type="dxa" w:w="5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Sex</w:t>
            </w:r>
          </w:p>
        </w:tc>
        <w:tc>
          <w:tcPr>
            <w:tcW w:type="dxa" w:w="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Age</w:t>
            </w:r>
          </w:p>
        </w:tc>
        <w:tc>
          <w:tcPr>
            <w:tcW w:type="dxa" w:w="13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Relation</w:t>
            </w:r>
          </w:p>
        </w:tc>
        <w:tc>
          <w:tcPr>
            <w:tcW w:type="dxa" w:w="1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Occupation</w:t>
            </w:r>
          </w:p>
        </w:tc>
        <w:tc>
          <w:tcPr>
            <w:tcW w:type="dxa" w:w="14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Health</w:t>
            </w:r>
          </w:p>
        </w:tc>
        <w:tc>
          <w:tcPr>
            <w:tcW w:type="dxa" w:w="20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Nativity (self / father / mother)</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199/215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Fanny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Tench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On Farm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William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Fred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Mary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[infant]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[2/30?]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Lizzie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sister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200/216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Lander, Sallie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On Farm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Morris, Maria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90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mother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201/217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Robeson, Elam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scrofula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Robeson, L[ou]isa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Tenn. / Tenn. / N.C.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Robeson, Will</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N.C. / Tenn.</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Robeson, Dodson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N.C. / Tenn.</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Robeson, Dimple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N.C. / Tenn.</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Robeson, Jennie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7/12 (b. Oct.)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202/218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Robeson, Alex</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Robeson, Fanny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203/219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Middleton, John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 S.C. / S.C.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Middleton, Fanny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[head]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 / S.C. / S.C.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Middleton, Henrilla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S.C. / S.C.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Middleton, Will</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S.C. / S.C.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204/220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Smith, Henry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 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Smith, Milly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75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205/221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Slade, Othello</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R.R.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Va. / N.C.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Slade, Maria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mother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Midwife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206/222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Ward, Thomas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R.R.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N.C.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Ward, Sallie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Ward, Charlie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207/223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Ward, Ed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Ward, Maria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Va.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Ward, Billie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N.C.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208/224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Phifer, Harriet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Ark. / N.C.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Phifer, Sallie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Phifer, Maria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Phifer, [infant]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[16/30 — days?]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209/225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Hoke, Mahaly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Hoke, Hannah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Hoke, Chas.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g. 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Hoke, Frank</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g. 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Schenck, Hattie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boarder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Schenck, Chas.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boarder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210/226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Derr, T[im?]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Day 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Derr, Isabel</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 [m. in yr.]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womb dis.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211/227</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Roberts, Miles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Brick Mason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Roberts, Dora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Roberts, John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Roberts, Winslow</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Roberts, Francis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Roberts, Ishmael</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212/228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Roberts, Ishmael</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Brick Mason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bl>
    <w:p>
      <w:pPr>
        <w:pStyle w:val="Heading2"/>
      </w:pPr>
      <w:r>
        <w:rPr>
          <w:rFonts w:ascii="Garamond" w:cs="Garamond" w:eastAsia="Garamond" w:hAnsi="Garamond"/>
          <w:b/>
          <w:bCs/>
          <w:sz w:val="26"/>
          <w:szCs w:val="26"/>
        </w:rPr>
        <w:t xml:space="preserve">Page 24 — enumerated 12 June 1880</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gridCol w:w="100"/>
      </w:tblGrid>
      <w:tr>
        <w:trPr>
          <w:tblHeader/>
        </w:trPr>
        <w:tc>
          <w:tcPr>
            <w:tcW w:type="dxa" w:w="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Dw/Fam</w:t>
            </w:r>
          </w:p>
        </w:tc>
        <w:tc>
          <w:tcPr>
            <w:tcW w:type="dxa" w:w="23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Name</w:t>
            </w:r>
          </w:p>
        </w:tc>
        <w:tc>
          <w:tcPr>
            <w:tcW w:type="dxa" w:w="6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Color</w:t>
            </w:r>
          </w:p>
        </w:tc>
        <w:tc>
          <w:tcPr>
            <w:tcW w:type="dxa" w:w="5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Sex</w:t>
            </w:r>
          </w:p>
        </w:tc>
        <w:tc>
          <w:tcPr>
            <w:tcW w:type="dxa" w:w="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Age</w:t>
            </w:r>
          </w:p>
        </w:tc>
        <w:tc>
          <w:tcPr>
            <w:tcW w:type="dxa" w:w="13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Relation</w:t>
            </w:r>
          </w:p>
        </w:tc>
        <w:tc>
          <w:tcPr>
            <w:tcW w:type="dxa" w:w="19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Occupation</w:t>
            </w:r>
          </w:p>
        </w:tc>
        <w:tc>
          <w:tcPr>
            <w:tcW w:type="dxa" w:w="14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Health</w:t>
            </w:r>
          </w:p>
        </w:tc>
        <w:tc>
          <w:tcPr>
            <w:tcW w:type="dxa" w:w="2000"/>
            <w:shd w:fill="E8E4DA" w:val="clear"/>
            <w:tcMar>
              <w:top w:type="dxa" w:w="40"/>
              <w:left w:type="dxa" w:w="80"/>
              <w:bottom w:type="dxa" w:w="40"/>
              <w:right w:type="dxa" w:w="80"/>
            </w:tcMar>
            <w:vAlign w:val="center"/>
          </w:tcPr>
          <w:p>
            <w:pPr>
              <w:spacing w:after="0" w:line="220"/>
            </w:pPr>
            <w:r>
              <w:rPr>
                <w:rFonts w:ascii="Garamond" w:cs="Garamond" w:eastAsia="Garamond" w:hAnsi="Garamond"/>
                <w:b/>
                <w:bCs/>
                <w:sz w:val="18"/>
                <w:szCs w:val="18"/>
              </w:rPr>
              <w:t xml:space="preserve">Nativity (self / father / mother)</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212/228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Roberts, Charlotte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asthma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213/229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Schenck, Robt.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Day 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Schenck, Maria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19</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Schenck, Dodson *</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9/12 (b. Nov.)</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214/230</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Dilphy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Va. / Va.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Joseph</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 hand</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N.C.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Schenck, Will</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boarder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Shoe Maker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consumption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215/231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Cobb, Emma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Seamstress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[Ga.?] / Va.</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Cobb, Henry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“Loafer” [as written]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[Mass.?] / N.C.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216/232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Pra[k]ean [?], Harry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Shoe Maker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S.C. / S.C. / S.C.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Pra[k]ean, Lizzie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S.C. / N.C.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Pra[k]ean, Sidney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N.C. / S.C. / N.C.</w:t>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217/233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Chas.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Farm Laborer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Marthy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wife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Keep’g home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womb dis.</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William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Mamie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Ramsaur, Robt.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1/12 (b. Apr.)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218/234</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Johnson, Caro[line?]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dyspepsia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Johnson, John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Johnson, Isadora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B</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218/235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Rush, Louisa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28</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Rush, Rhydy</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5</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Rush, William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son</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218/236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Cos[ner?], Harriet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21</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Domes. Servant</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Cos[ner?], Minnie</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6</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r>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Cos[ner?], Eva</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Mu</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F</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3</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daughter</w:t>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c>
          <w:tcPr>
            <w:tcMar>
              <w:top w:type="dxa" w:w="40"/>
              <w:left w:type="dxa" w:w="80"/>
              <w:bottom w:type="dxa" w:w="40"/>
              <w:right w:type="dxa" w:w="80"/>
            </w:tcMar>
            <w:vAlign w:val="center"/>
          </w:tcPr>
          <w:p>
            <w:pPr>
              <w:spacing w:after="0" w:line="220"/>
            </w:pPr>
            <w:r>
              <w:rPr>
                <w:rFonts w:ascii="Garamond" w:cs="Garamond" w:eastAsia="Garamond" w:hAnsi="Garamond"/>
                <w:b w:val="false"/>
                <w:bCs w:val="false"/>
                <w:sz w:val="18"/>
                <w:szCs w:val="18"/>
              </w:rPr>
              <w:t xml:space="preserve"/>
            </w:r>
          </w:p>
        </w:tc>
      </w:tr>
    </w:tbl>
    <w:p>
      <w:pPr>
        <w:spacing w:after="200" w:before="200"/>
      </w:pPr>
      <w:r>
        <w:rPr>
          <w:rFonts w:ascii="Garamond" w:cs="Garamond" w:eastAsia="Garamond" w:hAnsi="Garamond"/>
          <w:i/>
          <w:iCs/>
          <w:sz w:val="22"/>
          <w:szCs w:val="22"/>
        </w:rPr>
        <w:t xml:space="preserve">[Written in freehand across the blank lines below the final entry:] “Here Ends Freedmantown”</w:t>
      </w:r>
    </w:p>
    <w:p>
      <w:pPr>
        <w:pBdr>
          <w:bottom w:val="single" w:color="888888" w:sz="6" w:space="1"/>
        </w:pBdr>
        <w:spacing w:after="240" w:before="120"/>
      </w:pPr>
    </w:p>
    <w:p>
      <w:pPr>
        <w:pStyle w:val="Heading1"/>
      </w:pPr>
      <w:r>
        <w:rPr>
          <w:rFonts w:ascii="Garamond" w:cs="Garamond" w:eastAsia="Garamond" w:hAnsi="Garamond"/>
          <w:b/>
          <w:bCs/>
          <w:sz w:val="32"/>
          <w:szCs w:val="32"/>
        </w:rPr>
        <w:t xml:space="preserve">Register Notes</w:t>
      </w:r>
    </w:p>
    <w:p>
      <w:pPr>
        <w:pStyle w:val="Heading2"/>
      </w:pPr>
      <w:r>
        <w:rPr>
          <w:rFonts w:ascii="Garamond" w:cs="Garamond" w:eastAsia="Garamond" w:hAnsi="Garamond"/>
          <w:b/>
          <w:bCs/>
          <w:sz w:val="26"/>
          <w:szCs w:val="26"/>
        </w:rPr>
        <w:t xml:space="preserve">Note 1. Duplicate enumerations</w:t>
      </w:r>
    </w:p>
    <w:p>
      <w:pPr>
        <w:spacing w:after="200" w:line="320"/>
      </w:pPr>
      <w:r>
        <w:rPr>
          <w:rFonts w:ascii="Garamond" w:cs="Garamond" w:eastAsia="Garamond" w:hAnsi="Garamond"/>
          <w:sz w:val="22"/>
          <w:szCs w:val="22"/>
        </w:rPr>
        <w:t xml:space="preserve">The Robert Schenck household was taken twice: at dwelling 176, family 189 (10 June; Robt. 21, Maria 19, son Dodson 7/12, born October) and again at dwelling 213, family 229 (12 June; the identical trio, Dodson now 9/12, born November). The Sallie Lander–Maria household likewise appears at family 177 (Sallie 65; Maria Lander, mother, 75, mother born Georgia) and at family 216 (Sallie 60; Maria Morris, mother, 90). Mebane evidently re-walked part of the settlement on 12 June and re-captured households recorded on the 10th. Population counts for Freedmantown must deduct one Schenck household (3 persons) and one Lander–Morris household (2 persons); and the wild variance in the two Sallie/Maria entries (ages 65/75 versus 60/90; surname Lander versus Morris for the mother) is a standing caution on the evidentiary weight of any single age or surname in this schedule.</w:t>
      </w:r>
    </w:p>
    <w:p>
      <w:pPr>
        <w:pStyle w:val="Heading2"/>
      </w:pPr>
      <w:r>
        <w:rPr>
          <w:rFonts w:ascii="Garamond" w:cs="Garamond" w:eastAsia="Garamond" w:hAnsi="Garamond"/>
          <w:b/>
          <w:bCs/>
          <w:sz w:val="26"/>
          <w:szCs w:val="26"/>
        </w:rPr>
        <w:t xml:space="preserve">Note 2. Two Tench Landers</w:t>
      </w:r>
    </w:p>
    <w:p>
      <w:pPr>
        <w:spacing w:after="200" w:line="320"/>
      </w:pPr>
      <w:r>
        <w:rPr>
          <w:rFonts w:ascii="Garamond" w:cs="Garamond" w:eastAsia="Garamond" w:hAnsi="Garamond"/>
          <w:sz w:val="22"/>
          <w:szCs w:val="22"/>
        </w:rPr>
        <w:t xml:space="preserve">Tench Lander Sr. (family 178), grantee of Hannah Guion’s Lot No. 3 and founding church trustee, is recorded at age 33 — substantially deflated against the age 30 he gave in 1870, which projects to 40; his household (wife Lizzie, 33, and daughter Ella, 12, matching Ella L., age 2, of the 1870 Ironton entry) confirms the identification beyond doubt. A second Tench Lander, 13, son of Caleb (40) and Fanny (22) Lander, appears at family 215 — plausibly a namesake nephew. All post-1880 Tench Lander records (deeds, the 1885 substitute deed’s aftermath, estate and death records) must be disambiguated between the two.</w:t>
      </w:r>
    </w:p>
    <w:p>
      <w:pPr>
        <w:pStyle w:val="Heading2"/>
      </w:pPr>
      <w:r>
        <w:rPr>
          <w:rFonts w:ascii="Garamond" w:cs="Garamond" w:eastAsia="Garamond" w:hAnsi="Garamond"/>
          <w:b/>
          <w:bCs/>
          <w:sz w:val="26"/>
          <w:szCs w:val="26"/>
        </w:rPr>
        <w:t xml:space="preserve">Note 3. The institutional profile</w:t>
      </w:r>
    </w:p>
    <w:p>
      <w:pPr>
        <w:spacing w:after="200" w:line="320"/>
      </w:pPr>
      <w:r>
        <w:rPr>
          <w:rFonts w:ascii="Garamond" w:cs="Garamond" w:eastAsia="Garamond" w:hAnsi="Garamond"/>
          <w:sz w:val="22"/>
          <w:szCs w:val="22"/>
        </w:rPr>
        <w:t xml:space="preserve">Freedmantown in June 1880 contained: a resident minister (Robert Russell, fam. 183) and a boarding minister (Theodore Blackman, fam. 205); four teachers — Noah Lewis (fam. 201), John Morris (fam. 207), Lily Carson (fam. 210), and Mary Russell, 19 (fam. 183); a midwife, Maria Slade, 68 (fam. 221); two brick masons, Miles and Ishmael Roberts (fams. 227–228); three shoemakers (Joe Hoke, Will Schenck, Harry Pra[k]ean); a drayman and his apprentice son (Chas. and Will Roseman); a foundry worker (John Adams); a depot hand (Henry Brisentine); a sixteen-year-old nurse (Harriet Johnson); seamstresses (Alice Slade, Emma Cobb); and a large corps of railroad hands and farm and domestic laborers. This is the self-provisioning community — clergy, schooling, midwifery, building trades — that organized the Presbyterian congregation and purchased its church acre from Benjamin S. Guion three years after this enumeration, with Tench Lander among the trustees.</w:t>
      </w:r>
    </w:p>
    <w:p>
      <w:pPr>
        <w:pStyle w:val="Heading2"/>
      </w:pPr>
      <w:r>
        <w:rPr>
          <w:rFonts w:ascii="Garamond" w:cs="Garamond" w:eastAsia="Garamond" w:hAnsi="Garamond"/>
          <w:b/>
          <w:bCs/>
          <w:sz w:val="26"/>
          <w:szCs w:val="26"/>
        </w:rPr>
        <w:t xml:space="preserve">Note 4. Deep time on the page</w:t>
      </w:r>
    </w:p>
    <w:p>
      <w:pPr>
        <w:spacing w:after="200" w:line="320"/>
      </w:pPr>
      <w:r>
        <w:rPr>
          <w:rFonts w:ascii="Garamond" w:cs="Garamond" w:eastAsia="Garamond" w:hAnsi="Garamond"/>
          <w:sz w:val="22"/>
          <w:szCs w:val="22"/>
        </w:rPr>
        <w:t xml:space="preserve">Eliza Carson, 61 (fam. 210), gives her mother’s birthplace as Africa — a first-generation memory of the Atlantic crossing surviving in the household of a daughter who teaches school. Two women aged 90 — Hannah McB[ee?] (fam. 212) and Maria Morris (fam. 216) — were born c. 1790. The Mississippi-born Herndon daughters (fam. 182), the Georgia-born Childses (fam. 192), the Tennessee-linked Robesons (fam. 217), and the South Carolina–born Middletons and Pra[k]eans record the forced and voluntary migrations that assembled the settlement.</w:t>
      </w:r>
    </w:p>
    <w:p>
      <w:pPr>
        <w:pStyle w:val="Heading2"/>
      </w:pPr>
      <w:r>
        <w:rPr>
          <w:rFonts w:ascii="Garamond" w:cs="Garamond" w:eastAsia="Garamond" w:hAnsi="Garamond"/>
          <w:b/>
          <w:bCs/>
          <w:sz w:val="26"/>
          <w:szCs w:val="26"/>
        </w:rPr>
        <w:t xml:space="preserve">Note 5. The surname map</w:t>
      </w:r>
    </w:p>
    <w:p>
      <w:pPr>
        <w:spacing w:after="200" w:line="320"/>
      </w:pPr>
      <w:r>
        <w:rPr>
          <w:rFonts w:ascii="Garamond" w:cs="Garamond" w:eastAsia="Garamond" w:hAnsi="Garamond"/>
          <w:sz w:val="22"/>
          <w:szCs w:val="22"/>
        </w:rPr>
        <w:t xml:space="preserve">The register’s surnames — Lander, Schenck, Ramsaur, McBee, Hoke, Shuford, Cansler, Fullenwider, Killian, Derr, Quickle, Phifer, Roseman, Slade, Robeson — reproduce the white planter, industrialist, and courthouse families of Lincoln County, including all three officials of Hannah Guion’s deeds (Schenck, McBee, Ramsaur). Each Freedmantown surname is a research lead into a probable former enslaving household, and collectively they constitute the FAN network within which Hannah’s Lincolnton years, her lot, and her daughter’s birth are embedded.</w:t>
      </w:r>
    </w:p>
    <w:p>
      <w:pPr>
        <w:pBdr>
          <w:bottom w:val="single" w:color="888888" w:sz="6" w:space="1"/>
        </w:pBdr>
        <w:spacing w:after="240" w:before="120"/>
      </w:pPr>
    </w:p>
    <w:p>
      <w:pPr>
        <w:pStyle w:val="Heading1"/>
      </w:pPr>
      <w:r>
        <w:rPr>
          <w:rFonts w:ascii="Garamond" w:cs="Garamond" w:eastAsia="Garamond" w:hAnsi="Garamond"/>
          <w:b/>
          <w:bCs/>
          <w:sz w:val="32"/>
          <w:szCs w:val="32"/>
        </w:rPr>
        <w:t xml:space="preserve">Working Source List (Lincoln County strand)</w:t>
      </w:r>
    </w:p>
    <w:p>
      <w:pPr>
        <w:spacing w:after="200" w:line="320"/>
      </w:pPr>
      <w:r>
        <w:rPr>
          <w:rFonts w:ascii="Garamond" w:cs="Garamond" w:eastAsia="Garamond" w:hAnsi="Garamond"/>
          <w:sz w:val="22"/>
          <w:szCs w:val="22"/>
        </w:rPr>
        <w:t xml:space="preserve">1850 U.S. census, Lincoln Co., N.C., pop. sch., dw. 74–75 (Lander), dw. 80–81 (Shuford households incl. Daniel Shuford and wife Hannah, with Jones Brooks, free man of color), enumerated 18–19 July 1850. — Lincoln Co. Probate Estate Case Files 1735–1914, estate of Daniel Shuford (d. July 1867), adm’r David Schenck: petition to sell real estate (Aug. 1867), report of sale and decree of confirmation, and adm’r’s covering letter (23 Nov. 1867); FamilySearch images 1599–1614 (see Exhibit A). — 1870 U.S. census, Lincoln Co., N.C., Ironton Twp., pop. sch., p. 7, dw. 45 (Tench Lander) and dw. 46 (Jackson Sumner), 21 July 1870. — 1880 U.S. census, Lincoln Co., N.C., Lincoln Twp., ED 102, pp. 20–24 (“Freedmantown” register, above), 10–12 June 1880. — Lincoln Co. Deed Book [56?], p. 365 (Schenck, adm’r of Daniel Shuford, to Hannah Guion, 1869); Deed Book 54, pp. 450–451 (B. S. Guion to Presbyterian Church trustees, 1883); Deed Book 56, p. 366 (Hannah Guion to Tench Lander, substitute deed, 1885). — Will of Robert Simonton (Iredell Co., 1824/1826, cert. copy 1844), Haywood W. Guion Papers, SHC 296-z. — Project files: 1842 John W. Guion inventory and 1843 distribution; 1832 Blackledge trust deed; 1860 Lincolnton slave schedule (Haywood W. Guion household); Hannah Guion will (1899, Mecklenburg Co.); Maria Elizabeth Harris death certificate (1921). Full repository citations to be supplied at report stage.</w:t>
      </w:r>
    </w:p>
    <w:p>
      <w:pPr>
        <w:spacing w:after="200" w:line="320"/>
      </w:pPr>
      <w:r>
        <w:rPr>
          <w:rFonts w:ascii="Garamond" w:cs="Garamond" w:eastAsia="Garamond" w:hAnsi="Garamond"/>
          <w:sz w:val="22"/>
          <w:szCs w:val="22"/>
        </w:rPr>
        <w:t xml:space="preserve">Guion trustee, debt, and insolvency strand: Lincoln Co. Deed Book, pp. 644–645 (Samuel P. Simpson to H. W. Guion, trustee, 25 Feb. 1843, naming enslaved persons); pp. 168–169, 200–201, 234–237 (H. W. Guion, trustee, to Jacob A. Ramsour &amp; Eli Hoyl, John Cline, and John Hoke, Nov. 1843); pp. 282–285 (H. W. Guion to John Hoke, Springville Lot 9, 16 Feb. 1842, reciting the Dodge–Guion trust for Jacob Ramsour, 1841); pp. 206–209 (David Ramsour to Caleb Phifer, in trust for Ann Fulenwider, 5 Feb. 1842, proved on oath of H. W. Guion, naming enslaved persons); pp. 392–393 (power of attorney H. W. Guion to J. T. Alexander, 16 Dec. 1856, and trustee’s deed to Caleb Motz, 27 Dec. 1856, reciting the Caldwell trust of 4 Mar. 1851); pp. 232–233 (H. W. Guion to Caleb Miller, 415 acres, 18 Apr. 1857, reg. Oct. 1869); pp. 334–335 (V. A. McBee, Trustee of H. W. Guion &amp; his Creditors, to Benjamin S. Guion, 1 Jan. 1872, reciting Guion’s conveyance to McBee of 9 Apr. 1870). — Lincoln Co. Superior Court, Spring Term 1869, D. Schenck, Adm’r of D. Shuford v. H. W. Guion, complaint on the sealed note of 12 Sept. 1862 ($1,752.51). — Lincoln Co. Court of Pleas &amp; Quarter Sessions, minute docket, Fall Term 1847 (H. W. Guion as good-behavior surety and confessing judgment; David Shuford and David Seagle as jurors). — John H. Wheeler, Reminiscences and Memoirs of North Carolina and Eminent North Carolinians (1884), pp. 250–251 (Schenck and the Lincolnton bar). — Named enslaved persons of the Simpson and Ramsour–Fulenwider trusts compiled in a separate confidential project file. Full repository citations to be supplied at report stage.</w:t>
      </w:r>
    </w:p>
    <w:sectPr>
      <w:pgSz w:w="12240" w:h="15840" w:orient="landscape"/>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cs="Garamond" w:eastAsia="Garamond" w:hAnsi="Garamond"/>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Garamond" w:cs="Garamond" w:eastAsia="Garamond" w:hAnsi="Garamond"/>
      <w:b/>
      <w:bCs/>
      <w:color w:val="000000"/>
      <w:sz w:val="32"/>
      <w:szCs w:val="32"/>
    </w:rPr>
  </w:style>
  <w:style w:type="paragraph" w:styleId="Heading2">
    <w:name w:val="Heading 2"/>
    <w:basedOn w:val="Normal"/>
    <w:next w:val="Normal"/>
    <w:qFormat/>
    <w:pPr>
      <w:spacing w:after="120" w:before="240"/>
      <w:outlineLvl w:val="1"/>
    </w:pPr>
    <w:rPr>
      <w:rFonts w:ascii="Garamond" w:cs="Garamond" w:eastAsia="Garamond" w:hAnsi="Garamond"/>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2026-06-13T19:09:19.087Z</dcterms:created>
  <dcterms:modified xsi:type="dcterms:W3CDTF">2026-06-13T19:09:19.088Z</dcterms:modified>
</cp:coreProperties>
</file>

<file path=docProps/custom.xml><?xml version="1.0" encoding="utf-8"?>
<Properties xmlns="http://schemas.openxmlformats.org/officeDocument/2006/custom-properties" xmlns:vt="http://schemas.openxmlformats.org/officeDocument/2006/docPropsVTypes"/>
</file>