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8"/>
          <w:szCs w:val="28"/>
        </w:rPr>
        <w:t xml:space="preserve">RESEARCH MEMORANDUM</w:t>
      </w:r>
    </w:p>
    <w:p>
      <w:pPr>
        <w:spacing w:after="200"/>
        <w:jc w:val="center"/>
      </w:pPr>
      <w:r>
        <w:rPr>
          <w:i/>
          <w:iCs/>
          <w:sz w:val="23"/>
          <w:szCs w:val="23"/>
        </w:rPr>
        <w:t xml:space="preserve">Identity Resolution: Haywood W. Guion (SHC 296-z) and the Hannah Guion Project</w:t>
      </w:r>
    </w:p>
    <w:p>
      <w:pPr>
        <w:spacing w:after="140"/>
      </w:pPr>
      <w:r>
        <w:rPr>
          <w:sz w:val="20"/>
          <w:szCs w:val="20"/>
        </w:rPr>
        <w:t xml:space="preserve">Prepared for: Hannah Guion Project file (client: Lee Guion) • Reparative Genealogy Institute • June 10, 2026</w:t>
      </w:r>
    </w:p>
    <w:p>
      <w:pPr>
        <w:pStyle w:val="Heading2"/>
        <w:spacing w:after="100" w:before="200"/>
      </w:pPr>
      <w:r>
        <w:t xml:space="preserve">Purpose</w:t>
      </w:r>
    </w:p>
    <w:p>
      <w:pPr>
        <w:spacing w:after="140"/>
      </w:pPr>
      <w:r>
        <w:t xml:space="preserve">To state, as a working hypothesis subject to Genealogical Proof Standard verification, the relationship between the Haywood W. Guion documented in the Haywood W. Guion Papers (Southern Historical Collection No. 296-z, UNC Chapel Hill, transcribed June 2026) and the Haywood W. Guion identified in the Hannah Guion Project as the father, by sexual coercion, of Mariah Elizabeth — and to prevent conflation of the several Guion men appearing in both record sets.</w:t>
      </w:r>
    </w:p>
    <w:p>
      <w:pPr>
        <w:pStyle w:val="Heading2"/>
        <w:spacing w:after="100" w:before="200"/>
      </w:pPr>
      <w:r>
        <w:t xml:space="preserve">Identity profile from the 296-z papers (direct evidence)</w:t>
      </w:r>
    </w:p>
    <w:p>
      <w:pPr>
        <w:spacing w:after="140"/>
      </w:pPr>
      <w:r>
        <w:t xml:space="preserve">The subject of the collection is Haywood W[illiams] Guion: son of Jno. W. Guion (letter of 16 Sept. 1829); student at Bingham’s Academy, Hillsborough, 1829 (addressed there as "Haywood W. Guion Jr"); student at UNC Chapel Hill in the early 1830s (Malta letter forwarded to Chapel Hill, 1833; Epictetus essay; tutors Bond, Blake, Covington); law student at UNC, 1838 (notebook, per finding aid); practicing attorney at Lincolnton by 1838–1840 ("H. W. Guion Atto." taxed in the Shuford costs, Jan. 1840); marriage imminent ca. 30 Jan. 1839 ("the intended Mrs. G," Welden Hall letter); brother Jno. A. Guion writing from Malta, 1833, having departed from New Bern ("the month that I left Newbern in"), with kin there ("Mr. McCauley &amp; cousin Frances"); maternal-line grandmother "Mrs. Tillman," gravely ill Sept. 1829. A B. S. Guion, Trustee, appears at Lincolnton in 1860 — a distinct person, likely a brother or son.</w:t>
      </w:r>
    </w:p>
    <w:p>
      <w:pPr>
        <w:pStyle w:val="Heading2"/>
        <w:spacing w:after="100" w:before="200"/>
      </w:pPr>
      <w:r>
        <w:t xml:space="preserve">Convergence with the Hannah Guion Project (hypothesis, not yet proven)</w:t>
      </w:r>
    </w:p>
    <w:p>
      <w:pPr>
        <w:spacing w:after="140"/>
      </w:pPr>
      <w:r>
        <w:t xml:space="preserve">The Project’s anchor document is the 1842 probate inventory of John W. Guion, the estate in which Hannah (c. 1831–1899) is documented. The 296-z papers independently establish that the Lincolnton lawyer’s father was named John W. Guion, of a New Bern (Craven County) family, alive in Sept. 1829. If the John W. Guion of the 1842 inventory is this father, then the Haywood W. Guion of 296-z and the Haywood W. Guion of the Project are one man — and Hannah was held within his immediate family of origin. The Charlotte real estate in Hannah’s 1899 will is consistent with this identification, as the Lincolnton attorney’s later career centered on Charlotte. This convergence is plausible and striking, but it is presently a hypothesis: the 296-z papers nowhere name Hannah or Mariah Elizabeth.</w:t>
      </w:r>
    </w:p>
    <w:p>
      <w:pPr>
        <w:pStyle w:val="Heading2"/>
        <w:spacing w:after="100" w:before="200"/>
      </w:pPr>
      <w:r>
        <w:t xml:space="preserve">Verification steps (GPS)</w:t>
      </w:r>
    </w:p>
    <w:p>
      <w:pPr>
        <w:spacing w:after="140"/>
      </w:pPr>
      <w:r>
        <w:t xml:space="preserve">1. Compare the 1842 John W. Guion inventory venue (county, court, executor names) against Craven County estates and the New Bern Guions; confirm whether decedent’s heirs include sons Haywood W. and John A. 2. Locate H. W. Guion’s marriage bond (expected Lincoln or Craven Co., Jan. 1839) to identify "the intended Mrs. G." 3. Resolve "Mrs. Tillman" as maternal grandmother — her surname may govern earlier enslaved-property transfers into the family. 4. Trace Mariah Elizabeth’s death-certificate parentage and the AncestryDNA cousin cluster against this New Bern–Lincolnton–Charlotte line specifically, excluding the B. S. Guion and John A. Guion branches as alternative paternal candidates. 5. Check the 1844 re-certification of the Simonton will and the 1858 Alexander sale (B. S. Guion, Trustee) for Guion-family enslaved-property transactions that could intersect Hannah’s chain of custody.</w:t>
      </w:r>
    </w:p>
    <w:p>
      <w:pPr>
        <w:pStyle w:val="Heading2"/>
        <w:spacing w:after="100" w:before="200"/>
      </w:pPr>
      <w:r>
        <w:t xml:space="preserve">Caution</w:t>
      </w:r>
    </w:p>
    <w:p>
      <w:pPr>
        <w:spacing w:after="140"/>
      </w:pPr>
      <w:r>
        <w:rPr>
          <w:i/>
          <w:iCs/>
        </w:rPr>
        <w:t xml:space="preserve">At least four Guion men appear across these records: John W. (father), Haywood W. (the attorney), John A. (the Malta correspondent), and B. S. Guion (1860 trustee). The "Jr" in the 1829 address suggests an elder Haywood in the wider family. No identification should be cited in a proof argument until step 1 above is complete; until then, the two record sets should be filed as "Haywood W. Guion (Lincolnton attorney, 296-z)" and "Haywood W. Guion (Mariah Elizabeth paternity)" with this memo as the bridge document.</w:t>
      </w:r>
    </w:p>
    <w:p>
      <w:pPr>
        <w:spacing w:before="200"/>
      </w:pPr>
      <w:r>
        <w:rPr>
          <w:i/>
          <w:iCs/>
          <w:sz w:val="20"/>
          <w:szCs w:val="20"/>
        </w:rPr>
        <w:t xml:space="preserve">— Prepared by Claude (Anthropic) at the direction of Kellie Farrish, Genealogist of Record.</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pPr>
      <w:spacing w:after="100" w:before="200"/>
      <w:outlineLvl w:val="1"/>
    </w:pPr>
    <w:rPr>
      <w:rFonts w:ascii="Georgia" w:cs="Georgia" w:eastAsia="Georgia" w:hAnsi="Georgia"/>
      <w:b/>
      <w:bCs/>
      <w:color w:val="000000"/>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2026-06-10T19:32:20.483Z</dcterms:created>
  <dcterms:modified xsi:type="dcterms:W3CDTF">2026-06-10T19:32:20.483Z</dcterms:modified>
</cp:coreProperties>
</file>

<file path=docProps/custom.xml><?xml version="1.0" encoding="utf-8"?>
<Properties xmlns="http://schemas.openxmlformats.org/officeDocument/2006/custom-properties" xmlns:vt="http://schemas.openxmlformats.org/officeDocument/2006/docPropsVTypes"/>
</file>