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aramond" w:cs="Garamond" w:eastAsia="Garamond" w:hAnsi="Garamond"/>
          <w:b/>
          <w:bCs/>
          <w:sz w:val="30"/>
          <w:szCs w:val="30"/>
        </w:rPr>
        <w:t xml:space="preserve">DOCUMENTARY TRANSCRIPTION</w:t>
      </w:r>
    </w:p>
    <w:p>
      <w:pPr>
        <w:spacing w:after="80"/>
        <w:jc w:val="center"/>
      </w:pPr>
      <w:r>
        <w:rPr>
          <w:rFonts w:ascii="Garamond" w:cs="Garamond" w:eastAsia="Garamond" w:hAnsi="Garamond"/>
          <w:i/>
          <w:iCs/>
          <w:sz w:val="26"/>
          <w:szCs w:val="26"/>
        </w:rPr>
        <w:t xml:space="preserve">Deed: D. Schenck, Administrator of Daniel Shuford, to Hannah Guion (Col’d)</w:t>
      </w:r>
    </w:p>
    <w:p>
      <w:pPr>
        <w:spacing w:after="60"/>
        <w:jc w:val="center"/>
      </w:pPr>
      <w:r>
        <w:rPr>
          <w:rFonts w:ascii="Garamond" w:cs="Garamond" w:eastAsia="Garamond" w:hAnsi="Garamond"/>
          <w:sz w:val="22"/>
          <w:szCs w:val="22"/>
        </w:rPr>
        <w:t xml:space="preserve">Lincoln County, North Carolina — Executed 14 April 1869; Registered 2 April 1885</w:t>
      </w:r>
    </w:p>
    <w:p>
      <w:pPr>
        <w:spacing w:after="60"/>
        <w:jc w:val="center"/>
      </w:pPr>
      <w:r>
        <w:rPr>
          <w:rFonts w:ascii="Garamond" w:cs="Garamond" w:eastAsia="Garamond" w:hAnsi="Garamond"/>
          <w:sz w:val="22"/>
          <w:szCs w:val="22"/>
        </w:rPr>
        <w:t xml:space="preserve">Prepared for the Hannah Guion Project</w:t>
      </w:r>
    </w:p>
    <w:p>
      <w:pPr>
        <w:spacing w:after="240"/>
        <w:jc w:val="center"/>
      </w:pPr>
      <w:r>
        <w:rPr>
          <w:rFonts w:ascii="Garamond" w:cs="Garamond" w:eastAsia="Garamond" w:hAnsi="Garamond"/>
          <w:color w:val="555555"/>
          <w:sz w:val="20"/>
          <w:szCs w:val="20"/>
        </w:rPr>
        <w:t xml:space="preserve">Reparative Genealogy® · Kellie Farrish, Transcriber · 12 June 2026</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Source Citation</w:t>
      </w:r>
    </w:p>
    <w:p>
      <w:pPr>
        <w:spacing w:after="160" w:line="280"/>
        <w:ind w:left="360" w:hanging="360"/>
      </w:pPr>
      <w:r>
        <w:rPr>
          <w:rFonts w:ascii="Garamond" w:cs="Garamond" w:eastAsia="Garamond" w:hAnsi="Garamond"/>
          <w:sz w:val="22"/>
          <w:szCs w:val="22"/>
        </w:rPr>
        <w:t xml:space="preserve">Lincoln County, North Carolina, Deed Book [vol. not shown on image], p. 365, D. Schenck, administrator of Daniel Shuford, to Hannah Guion, deed executed 14 April 1869, proved and registered 2 April 1885; Register of Deeds, Lincolnton, North Carolina. Digital image of record-book copy supplied by client, examined 12 June 2026.</w:t>
      </w:r>
    </w:p>
    <w:p>
      <w:pPr>
        <w:spacing w:after="120" w:line="280"/>
      </w:pPr>
      <w:r>
        <w:rPr>
          <w:rFonts w:ascii="Garamond" w:cs="Garamond" w:eastAsia="Garamond" w:hAnsi="Garamond"/>
          <w:sz w:val="22"/>
          <w:szCs w:val="22"/>
        </w:rPr>
        <w:t xml:space="preserve">Note on citation: the deed-book volume number does not appear on the supplied page image, which carries only the page number “365.” The volume designation should be confirmed against the Lincoln County Register of Deeds grantee index (Guion, Hannah) and inserted before this citation is used in a published report. The recorded instrument is a clerk’s record-book copy, not the original signed deed.</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Editorial Method</w:t>
      </w:r>
    </w:p>
    <w:p>
      <w:pPr>
        <w:spacing w:after="120" w:line="280"/>
      </w:pPr>
      <w:r>
        <w:rPr>
          <w:rFonts w:ascii="Garamond" w:cs="Garamond" w:eastAsia="Garamond" w:hAnsi="Garamond"/>
          <w:sz w:val="22"/>
          <w:szCs w:val="22"/>
        </w:rPr>
        <w:t xml:space="preserve">This is a semi-diplomatic transcription. Original spelling, capitalization, abbreviation, and punctuation are preserved as written. Line breaks of the manuscript are not reproduced; the clerk’s paragraph structure is followed. Editorial matter appears in square brackets: [blank] marks a space the clerk left unfilled in the form language; [?] follows an uncertain reading; words supplied by the transcriber are bracketed. Superscript abbreviations (Adm’r, Col’d, Reg’r, C.S.C.) are rendered on the line with apostrophes. The page begins mid-instrument with the conclusion of an unrelated deed, included here for completeness of the page.</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Transcription</w:t>
      </w:r>
    </w:p>
    <w:p>
      <w:pPr>
        <w:spacing w:after="200"/>
      </w:pPr>
      <w:r>
        <w:rPr>
          <w:rFonts w:ascii="Garamond" w:cs="Garamond" w:eastAsia="Garamond" w:hAnsi="Garamond"/>
          <w:i/>
          <w:iCs/>
          <w:sz w:val="22"/>
          <w:szCs w:val="22"/>
        </w:rPr>
        <w:t xml:space="preserve">[Deed Book, page 365]</w:t>
      </w:r>
    </w:p>
    <w:p>
      <w:pPr>
        <w:spacing w:after="160" w:before="320"/>
      </w:pPr>
      <w:r>
        <w:rPr>
          <w:rFonts w:ascii="Garamond" w:cs="Garamond" w:eastAsia="Garamond" w:hAnsi="Garamond"/>
          <w:b/>
          <w:bCs/>
          <w:smallCaps/>
          <w:sz w:val="24"/>
          <w:szCs w:val="24"/>
        </w:rPr>
        <w:t xml:space="preserve">[Conclusion of preceding instrument]</w:t>
      </w:r>
    </w:p>
    <w:p>
      <w:pPr>
        <w:spacing w:after="160" w:line="300"/>
      </w:pPr>
      <w:r>
        <w:rPr>
          <w:rFonts w:ascii="Garamond" w:cs="Garamond" w:eastAsia="Garamond" w:hAnsi="Garamond"/>
          <w:sz w:val="24"/>
          <w:szCs w:val="24"/>
        </w:rPr>
        <w:t xml:space="preserve">…edged the due execution thereof by them as their act and deed, and thereupon the said E. L. Haynes being by the undersigned privately examined separate and apart from her said husband touching her free consent in the execution thereof, doth declare on such her examination, that she had executed the same freely, of her own free will &amp; accord, and without any force, fear, or undue influence of her said husband, or any other person, and doth still voluntarily assent thereto — Therefore let the said deed, with this certificate be registered —</w:t>
      </w:r>
    </w:p>
    <w:p>
      <w:pPr>
        <w:spacing w:after="160" w:line="300"/>
      </w:pPr>
      <w:r>
        <w:rPr>
          <w:rFonts w:ascii="Garamond" w:cs="Garamond" w:eastAsia="Garamond" w:hAnsi="Garamond"/>
          <w:sz w:val="24"/>
          <w:szCs w:val="24"/>
        </w:rPr>
        <w:t xml:space="preserve">V. A. McBee C.S.C.</w:t>
      </w:r>
    </w:p>
    <w:p>
      <w:pPr>
        <w:spacing w:after="160" w:line="300"/>
      </w:pPr>
      <w:r>
        <w:rPr>
          <w:rFonts w:ascii="Garamond" w:cs="Garamond" w:eastAsia="Garamond" w:hAnsi="Garamond"/>
          <w:sz w:val="24"/>
          <w:szCs w:val="24"/>
        </w:rPr>
        <w:t xml:space="preserve">Duly Registered this 27th March 1885 — H. E. Ramsaur Reg’r</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[Deed: D. Schenck, Administrator, to Hannah Guion]</w:t>
      </w:r>
    </w:p>
    <w:p>
      <w:pPr>
        <w:spacing w:after="160" w:line="300"/>
      </w:pPr>
      <w:r>
        <w:rPr>
          <w:rFonts w:ascii="Garamond" w:cs="Garamond" w:eastAsia="Garamond" w:hAnsi="Garamond"/>
          <w:sz w:val="24"/>
          <w:szCs w:val="24"/>
        </w:rPr>
        <w:t xml:space="preserve">State of North Carolina }</w:t>
      </w:r>
    </w:p>
    <w:p>
      <w:pPr>
        <w:spacing w:after="160" w:line="300"/>
      </w:pPr>
      <w:r>
        <w:rPr>
          <w:rFonts w:ascii="Garamond" w:cs="Garamond" w:eastAsia="Garamond" w:hAnsi="Garamond"/>
          <w:sz w:val="24"/>
          <w:szCs w:val="24"/>
        </w:rPr>
        <w:t xml:space="preserve">Lincoln County }</w:t>
      </w:r>
    </w:p>
    <w:p>
      <w:pPr>
        <w:spacing w:after="160" w:line="300"/>
      </w:pPr>
      <w:r>
        <w:rPr>
          <w:rFonts w:ascii="Garamond" w:cs="Garamond" w:eastAsia="Garamond" w:hAnsi="Garamond"/>
          <w:sz w:val="24"/>
          <w:szCs w:val="24"/>
        </w:rPr>
        <w:t xml:space="preserve">This Deed, Made this 14 day of April, 1869 by D. Schenck Adm’r of Daniel Shuford, of Lincoln County and State of North Carolina, to Hannah Guion Col’d, of Lincoln County &amp; State of North Carolina Witnesseth:</w:t>
      </w:r>
    </w:p>
    <w:p>
      <w:pPr>
        <w:spacing w:after="160" w:line="300"/>
      </w:pPr>
      <w:r>
        <w:rPr>
          <w:rFonts w:ascii="Garamond" w:cs="Garamond" w:eastAsia="Garamond" w:hAnsi="Garamond"/>
          <w:sz w:val="24"/>
          <w:szCs w:val="24"/>
        </w:rPr>
        <w:t xml:space="preserve">That said D. Schenck Administrator in consideration of [blank] Dollars, to him paid by Hannah Guion, the receipt of which is hereby acknoledged [sic], hath bargained &amp; sold, &amp; by these presents doth bargain, sell &amp; convey to said Hannah Guion (colored) and her heirs, a tract of land, in Lincoln County, State of North Carolina, adjoining the lands of Jack Summer[s?] Col’d &amp; others, being lot No. 3, on the Plat showing division of the Shuford land near Town, which tract is recorded and hereby referred to, bounded as follows, viz: Beginning at a stake, on the street, N.W. corner of Lot No. 2, runs thence with the street N 65 E 16 8/10 poles to a stake on the street corner Lot No. 4, then S 25 E 10 poles to a stake on the old line, then with the old line S 70 W 16.8 poles to stake on the old line, then N 25 W 9 poles to a stake on the street, the Beginning corner</w:t>
      </w:r>
    </w:p>
    <w:p>
      <w:pPr>
        <w:spacing w:after="160" w:line="300"/>
      </w:pPr>
      <w:r>
        <w:rPr>
          <w:rFonts w:ascii="Garamond" w:cs="Garamond" w:eastAsia="Garamond" w:hAnsi="Garamond"/>
          <w:sz w:val="24"/>
          <w:szCs w:val="24"/>
        </w:rPr>
        <w:t xml:space="preserve">To Have &amp; to Hold, the aforesaid tract and all privileges &amp; appurtenances thereto belonging, to the said Hannah Guion and heirs and assigns, to their only use and behoof —</w:t>
      </w:r>
    </w:p>
    <w:p>
      <w:pPr>
        <w:spacing w:after="160" w:line="300"/>
      </w:pPr>
      <w:r>
        <w:rPr>
          <w:rFonts w:ascii="Garamond" w:cs="Garamond" w:eastAsia="Garamond" w:hAnsi="Garamond"/>
          <w:sz w:val="24"/>
          <w:szCs w:val="24"/>
        </w:rPr>
        <w:t xml:space="preserve">And the said [blank] covenant that [blank] [is seized?] of said premises in fee, and ha[s] right to convey the same in fee simple, that the same are free from incumbrances, and that [blank] will warrant and defend the said title to the same, against the claims of all persons whatsoever —</w:t>
      </w:r>
    </w:p>
    <w:p>
      <w:pPr>
        <w:spacing w:after="160" w:line="300"/>
      </w:pPr>
      <w:r>
        <w:rPr>
          <w:rFonts w:ascii="Garamond" w:cs="Garamond" w:eastAsia="Garamond" w:hAnsi="Garamond"/>
          <w:sz w:val="24"/>
          <w:szCs w:val="24"/>
        </w:rPr>
        <w:t xml:space="preserve">In Testimony Whereof, the said D. Schenck administrator hath hereunto set his hand and seal, the day and year above written —</w:t>
      </w:r>
    </w:p>
    <w:p>
      <w:pPr>
        <w:spacing w:after="160" w:line="300"/>
      </w:pPr>
      <w:r>
        <w:rPr>
          <w:rFonts w:ascii="Garamond" w:cs="Garamond" w:eastAsia="Garamond" w:hAnsi="Garamond"/>
          <w:sz w:val="24"/>
          <w:szCs w:val="24"/>
        </w:rPr>
        <w:t xml:space="preserve">Attest: B. C. Cobb —</w:t>
      </w:r>
    </w:p>
    <w:p>
      <w:pPr>
        <w:spacing w:after="160" w:line="300"/>
      </w:pPr>
      <w:r>
        <w:rPr>
          <w:rFonts w:ascii="Garamond" w:cs="Garamond" w:eastAsia="Garamond" w:hAnsi="Garamond"/>
          <w:sz w:val="24"/>
          <w:szCs w:val="24"/>
        </w:rPr>
        <w:t xml:space="preserve">D. Schenck Adm’r {Seal}</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[Probate and registration certificate]</w:t>
      </w:r>
    </w:p>
    <w:p>
      <w:pPr>
        <w:spacing w:after="160" w:line="300"/>
      </w:pPr>
      <w:r>
        <w:rPr>
          <w:rFonts w:ascii="Garamond" w:cs="Garamond" w:eastAsia="Garamond" w:hAnsi="Garamond"/>
          <w:sz w:val="24"/>
          <w:szCs w:val="24"/>
        </w:rPr>
        <w:t xml:space="preserve">State of North Carolina }</w:t>
      </w:r>
    </w:p>
    <w:p>
      <w:pPr>
        <w:spacing w:after="160" w:line="300"/>
      </w:pPr>
      <w:r>
        <w:rPr>
          <w:rFonts w:ascii="Garamond" w:cs="Garamond" w:eastAsia="Garamond" w:hAnsi="Garamond"/>
          <w:sz w:val="24"/>
          <w:szCs w:val="24"/>
        </w:rPr>
        <w:t xml:space="preserve">Lincoln County } The execution of the within Deed was proven before me the Clerk of the Superior Court of Lincoln County, by the oath &amp; examination of B. C. Cobb, the subscribing witness thereto. Let the same with this certificate be registered this 2d day of April, 1885 —</w:t>
      </w:r>
    </w:p>
    <w:p>
      <w:pPr>
        <w:spacing w:after="160" w:line="300"/>
      </w:pPr>
      <w:r>
        <w:rPr>
          <w:rFonts w:ascii="Garamond" w:cs="Garamond" w:eastAsia="Garamond" w:hAnsi="Garamond"/>
          <w:sz w:val="24"/>
          <w:szCs w:val="24"/>
        </w:rPr>
        <w:t xml:space="preserve">V. A. McBee C.S.C.</w:t>
      </w:r>
    </w:p>
    <w:p>
      <w:pPr>
        <w:spacing w:after="160" w:line="300"/>
      </w:pPr>
      <w:r>
        <w:rPr>
          <w:rFonts w:ascii="Garamond" w:cs="Garamond" w:eastAsia="Garamond" w:hAnsi="Garamond"/>
          <w:sz w:val="24"/>
          <w:szCs w:val="24"/>
        </w:rPr>
        <w:t xml:space="preserve">Duly Registered this 2d April, 1885 — H. E. Ramsaur Reg’r</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Transcriber’s Notes</w:t>
      </w:r>
    </w:p>
    <w:p>
      <w:pPr>
        <w:pStyle w:val="Heading2"/>
      </w:pPr>
      <w:r>
        <w:rPr>
          <w:rFonts w:ascii="Garamond" w:cs="Garamond" w:eastAsia="Garamond" w:hAnsi="Garamond"/>
          <w:b/>
          <w:bCs/>
          <w:sz w:val="26"/>
          <w:szCs w:val="26"/>
        </w:rPr>
        <w:t xml:space="preserve">1. The grantee</w:t>
      </w:r>
    </w:p>
    <w:p>
      <w:pPr>
        <w:spacing w:after="120" w:line="280"/>
      </w:pPr>
      <w:r>
        <w:rPr>
          <w:rFonts w:ascii="Garamond" w:cs="Garamond" w:eastAsia="Garamond" w:hAnsi="Garamond"/>
          <w:sz w:val="22"/>
          <w:szCs w:val="22"/>
        </w:rPr>
        <w:t xml:space="preserve">Hannah Guion is identified twice by race — “Col’d” in the premises and “(colored)” in the granting clause — and takes title in her own name to herself “and her heirs.” The deed was executed 14 April 1869, four years after emancipation. If this Hannah Guion is the Hannah (c. 1831–1899) of the 1842 John W. Guion probate inventory, she acquired urban real property at roughly age thirty-eight. Land ownership generates a records trail — tax lists, later conveyances, estate or partition proceedings at her death in 1899 — each a potential identity anchor under the GPS.</w:t>
      </w:r>
    </w:p>
    <w:p>
      <w:pPr>
        <w:pStyle w:val="Heading2"/>
      </w:pPr>
      <w:r>
        <w:rPr>
          <w:rFonts w:ascii="Garamond" w:cs="Garamond" w:eastAsia="Garamond" w:hAnsi="Garamond"/>
          <w:b/>
          <w:bCs/>
          <w:sz w:val="26"/>
          <w:szCs w:val="26"/>
        </w:rPr>
        <w:t xml:space="preserve">2. The grantor</w:t>
      </w:r>
    </w:p>
    <w:p>
      <w:pPr>
        <w:spacing w:after="120" w:line="280"/>
      </w:pPr>
      <w:r>
        <w:rPr>
          <w:rFonts w:ascii="Garamond" w:cs="Garamond" w:eastAsia="Garamond" w:hAnsi="Garamond"/>
          <w:sz w:val="22"/>
          <w:szCs w:val="22"/>
        </w:rPr>
        <w:t xml:space="preserve">“D. Schenck, Adm’r of Daniel Shuford” is almost certainly David Schenck (1835–1902), the Lincolnton attorney and later superior court judge, whose papers and diaries survive — notably at the Southern Historical Collection, the same repository as the Haywood W. Guion papers (SHC 296-z). Schenck’s records may document the Shuford estate sale and identify the purchase price omitted from the recorded copy. An administrator’s deed implies a court-supervised estate proceeding for Daniel Shuford; the Lincoln County estate file should contain the petition to sell land, the plat of the “Shuford land near Town,” and the report of sale naming purchasers of all lots.</w:t>
      </w:r>
    </w:p>
    <w:p>
      <w:pPr>
        <w:pStyle w:val="Heading2"/>
      </w:pPr>
      <w:r>
        <w:rPr>
          <w:rFonts w:ascii="Garamond" w:cs="Garamond" w:eastAsia="Garamond" w:hAnsi="Garamond"/>
          <w:b/>
          <w:bCs/>
          <w:sz w:val="26"/>
          <w:szCs w:val="26"/>
        </w:rPr>
        <w:t xml:space="preserve">3. The blanks</w:t>
      </w:r>
    </w:p>
    <w:p>
      <w:pPr>
        <w:spacing w:after="120" w:line="280"/>
      </w:pPr>
      <w:r>
        <w:rPr>
          <w:rFonts w:ascii="Garamond" w:cs="Garamond" w:eastAsia="Garamond" w:hAnsi="Garamond"/>
          <w:sz w:val="22"/>
          <w:szCs w:val="22"/>
        </w:rPr>
        <w:t xml:space="preserve">The consideration amount and the covenant clauses were left blank in the record-book copy. This commonly occurred when a clerk transcribed a partially completed printed form. The omission of the price is recoverable: the Shuford estate file’s report of sale, if extant, should state what Hannah Guion paid.</w:t>
      </w:r>
    </w:p>
    <w:p>
      <w:pPr>
        <w:pStyle w:val="Heading2"/>
      </w:pPr>
      <w:r>
        <w:rPr>
          <w:rFonts w:ascii="Garamond" w:cs="Garamond" w:eastAsia="Garamond" w:hAnsi="Garamond"/>
          <w:b/>
          <w:bCs/>
          <w:sz w:val="26"/>
          <w:szCs w:val="26"/>
        </w:rPr>
        <w:t xml:space="preserve">4. The sixteen-year registration gap</w:t>
      </w:r>
    </w:p>
    <w:p>
      <w:pPr>
        <w:spacing w:after="120" w:line="280"/>
      </w:pPr>
      <w:r>
        <w:rPr>
          <w:rFonts w:ascii="Garamond" w:cs="Garamond" w:eastAsia="Garamond" w:hAnsi="Garamond"/>
          <w:sz w:val="22"/>
          <w:szCs w:val="22"/>
        </w:rPr>
        <w:t xml:space="preserve">The deed was executed 14 April 1869 but not proved and registered until 2 April 1885 — a gap of nearly sixteen years. Delayed registration was common, particularly among Black landowners, but the 1885 date suggests a triggering event: a sale, a mortgage, a boundary dispute, or estate planning. Lincoln County grantor indexes should be searched for any conveyance by Hannah Guion from 1885 forward, and for instruments affecting Lot No. 3 of the Shuford division.</w:t>
      </w:r>
    </w:p>
    <w:p>
      <w:pPr>
        <w:pStyle w:val="Heading2"/>
      </w:pPr>
      <w:r>
        <w:rPr>
          <w:rFonts w:ascii="Garamond" w:cs="Garamond" w:eastAsia="Garamond" w:hAnsi="Garamond"/>
          <w:b/>
          <w:bCs/>
          <w:sz w:val="26"/>
          <w:szCs w:val="26"/>
        </w:rPr>
        <w:t xml:space="preserve">5. The FAN network</w:t>
      </w:r>
    </w:p>
    <w:p>
      <w:pPr>
        <w:spacing w:after="120" w:line="280"/>
      </w:pPr>
      <w:r>
        <w:rPr>
          <w:rFonts w:ascii="Garamond" w:cs="Garamond" w:eastAsia="Garamond" w:hAnsi="Garamond"/>
          <w:sz w:val="22"/>
          <w:szCs w:val="22"/>
        </w:rPr>
        <w:t xml:space="preserve">Adjoining owner “Jack Summer[s], Col’d” is a freedperson neighbor and a candidate for the 1870 census neighborhood reconstruction around Hannah. Witness B. C. Cobb, Clerk of Superior Court V. A. McBee, and Register H. E. Ramsaur fix the recording context. The lot’s position “on the street” in the Shuford division “near Town” places Hannah in or adjacent to Lincolnton itself, which should align with her household location in the 1870 and 1880 censuses.</w:t>
      </w:r>
    </w:p>
    <w:p>
      <w:pPr>
        <w:pStyle w:val="Heading2"/>
      </w:pPr>
      <w:r>
        <w:rPr>
          <w:rFonts w:ascii="Garamond" w:cs="Garamond" w:eastAsia="Garamond" w:hAnsi="Garamond"/>
          <w:b/>
          <w:bCs/>
          <w:sz w:val="26"/>
          <w:szCs w:val="26"/>
        </w:rPr>
        <w:t xml:space="preserve">6. Suggested next records</w:t>
      </w:r>
    </w:p>
    <w:p>
      <w:pPr>
        <w:spacing w:after="120" w:line="280"/>
      </w:pPr>
      <w:r>
        <w:rPr>
          <w:rFonts w:ascii="Garamond" w:cs="Garamond" w:eastAsia="Garamond" w:hAnsi="Garamond"/>
          <w:sz w:val="22"/>
          <w:szCs w:val="22"/>
        </w:rPr>
        <w:t xml:space="preserve">(a) Lincoln County estate file of Daniel Shuford, for the petition, plat, and report of sale; (b) Lincoln County grantee/grantor indexes for Hannah Guion, 1869–1900; (c) Lincoln County tax lists, 1869–1899, for Hannah Guion’s assessment on Lot No. 3; (d) David Schenck papers, SHC, for the Shuford administration; (e) any 1899–early 1900s probate or partition naming Hannah’s heirs — a direct documentary bridge to Maria Elizabeth Guion and the descendant line.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aramond" w:cs="Garamond" w:eastAsia="Garamond" w:hAnsi="Garamond"/>
      <w:b/>
      <w:bCs/>
      <w:color w:val="000000"/>
      <w:sz w:val="32"/>
      <w:szCs w:val="32"/>
    </w:rPr>
  </w:style>
  <w:style w:type="paragraph" w:styleId="Heading2">
    <w:name w:val="Heading 2"/>
    <w:basedOn w:val="Normal"/>
    <w:next w:val="Normal"/>
    <w:qFormat/>
    <w:pPr>
      <w:spacing w:after="120" w:before="240"/>
      <w:outlineLvl w:val="1"/>
    </w:pPr>
    <w:rPr>
      <w:rFonts w:ascii="Garamond" w:cs="Garamond" w:eastAsia="Garamond" w:hAnsi="Garamond"/>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2026-06-12T17:35:10.529Z</dcterms:created>
  <dcterms:modified xsi:type="dcterms:W3CDTF">2026-06-12T17:35:10.529Z</dcterms:modified>
</cp:coreProperties>
</file>

<file path=docProps/custom.xml><?xml version="1.0" encoding="utf-8"?>
<Properties xmlns="http://schemas.openxmlformats.org/officeDocument/2006/custom-properties" xmlns:vt="http://schemas.openxmlformats.org/officeDocument/2006/docPropsVTypes"/>
</file>